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B0" w:rsidRPr="00BD54B0" w:rsidRDefault="00BD54B0" w:rsidP="00BD54B0">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BD54B0">
        <w:rPr>
          <w:rFonts w:ascii="Arial" w:eastAsia="Times New Roman" w:hAnsi="Arial" w:cs="Arial"/>
          <w:b/>
          <w:bCs/>
          <w:smallCaps/>
          <w:color w:val="333333"/>
          <w:sz w:val="20"/>
          <w:szCs w:val="20"/>
          <w:bdr w:val="none" w:sz="0" w:space="0" w:color="auto"/>
        </w:rPr>
        <w:t xml:space="preserve">Handlungsanleitung </w:t>
      </w:r>
    </w:p>
    <w:p w:rsidR="00BD54B0" w:rsidRPr="00BD54B0" w:rsidRDefault="00B73E78" w:rsidP="00BD54B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Pr>
          <w:rFonts w:ascii="Arial" w:eastAsia="Times New Roman" w:hAnsi="Arial" w:cs="Arial"/>
          <w:b/>
          <w:bCs/>
          <w:color w:val="333333"/>
          <w:sz w:val="32"/>
          <w:szCs w:val="32"/>
        </w:rPr>
        <w:t xml:space="preserve">Meinungen und Wissen abfragen mit </w:t>
      </w:r>
      <w:r w:rsidR="00BD54B0" w:rsidRPr="00BD54B0">
        <w:rPr>
          <w:rFonts w:ascii="Arial" w:eastAsia="Times New Roman" w:hAnsi="Arial" w:cs="Arial"/>
          <w:b/>
          <w:bCs/>
          <w:color w:val="333333"/>
          <w:sz w:val="32"/>
          <w:szCs w:val="32"/>
        </w:rPr>
        <w:t xml:space="preserve">„Angefangene Sätze vollenden“ </w:t>
      </w:r>
    </w:p>
    <w:p w:rsidR="00BD54B0" w:rsidRPr="00BD54B0" w:rsidRDefault="00D222C4" w:rsidP="00BD54B0">
      <w:pPr>
        <w:rPr>
          <w:rFonts w:ascii="Arial" w:hAnsi="Arial" w:cs="Arial"/>
          <w:b/>
          <w:sz w:val="24"/>
          <w:szCs w:val="24"/>
        </w:rPr>
      </w:pPr>
      <w:r>
        <w:rPr>
          <w:rFonts w:ascii="Arial" w:hAnsi="Arial" w:cs="Arial"/>
          <w:noProof/>
          <w:sz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1384300</wp:posOffset>
                </wp:positionV>
                <wp:extent cx="5748655" cy="2094230"/>
                <wp:effectExtent l="0" t="0" r="23495"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094230"/>
                        </a:xfrm>
                        <a:prstGeom prst="rect">
                          <a:avLst/>
                        </a:prstGeom>
                        <a:solidFill>
                          <a:srgbClr val="FFFFFF"/>
                        </a:solidFill>
                        <a:ln w="9525">
                          <a:solidFill>
                            <a:srgbClr val="000000"/>
                          </a:solidFill>
                          <a:miter lim="800000"/>
                          <a:headEnd/>
                          <a:tailEnd/>
                        </a:ln>
                      </wps:spPr>
                      <wps:txbx>
                        <w:txbxContent>
                          <w:p w:rsidR="00BD54B0" w:rsidRPr="00EE4F4C" w:rsidRDefault="00BD54B0" w:rsidP="00BD54B0">
                            <w:pPr>
                              <w:pStyle w:val="Flietext"/>
                            </w:pPr>
                            <w:r w:rsidRPr="00EE4F4C">
                              <w:rPr>
                                <w:b/>
                              </w:rPr>
                              <w:t>Ziel:</w:t>
                            </w:r>
                            <w:r w:rsidRPr="00EE4F4C">
                              <w:t xml:space="preserve"> </w:t>
                            </w:r>
                            <w:r w:rsidRPr="00F25F12">
                              <w:t>Die Methode dient der Sammlung und Visualisierung von Wissen, Erfahrungen,</w:t>
                            </w:r>
                            <w:r>
                              <w:t xml:space="preserve"> </w:t>
                            </w:r>
                            <w:r w:rsidRPr="00F25F12">
                              <w:t xml:space="preserve">Meinungen der </w:t>
                            </w:r>
                            <w:r>
                              <w:t>Teilnehmenden</w:t>
                            </w:r>
                            <w:r w:rsidRPr="00F25F12">
                              <w:t xml:space="preserve"> zu verschiedenen Themen und Fragestellungen. Die</w:t>
                            </w:r>
                            <w:r>
                              <w:t xml:space="preserve"> </w:t>
                            </w:r>
                            <w:r w:rsidRPr="00F25F12">
                              <w:t>Sammlung stellt die Grundlage für weitere Diskussionen und Themenvertiefungen</w:t>
                            </w:r>
                            <w:r>
                              <w:t xml:space="preserve"> </w:t>
                            </w:r>
                            <w:r w:rsidRPr="00F25F12">
                              <w:t xml:space="preserve">dar. </w:t>
                            </w:r>
                            <w:r>
                              <w:t>Sie kann auch zur abschließenden Evaluation eingesetzt werden.</w:t>
                            </w:r>
                          </w:p>
                          <w:p w:rsidR="00BD54B0" w:rsidRPr="00EE4F4C" w:rsidRDefault="00BD54B0" w:rsidP="00BD54B0">
                            <w:pPr>
                              <w:pStyle w:val="Flietext"/>
                            </w:pPr>
                            <w:r w:rsidRPr="00EE4F4C">
                              <w:rPr>
                                <w:b/>
                              </w:rPr>
                              <w:t>Benötigtes Material:</w:t>
                            </w:r>
                            <w:r w:rsidRPr="00EE4F4C">
                              <w:t xml:space="preserve"> </w:t>
                            </w:r>
                            <w:r w:rsidRPr="00F25F12">
                              <w:t>Packpapierbögen bzw. große Plakate</w:t>
                            </w:r>
                            <w:r>
                              <w:t xml:space="preserve"> oder Flipchart, ggf. </w:t>
                            </w:r>
                            <w:r w:rsidRPr="00F25F12">
                              <w:t>Stellwände</w:t>
                            </w:r>
                            <w:r>
                              <w:t>, ggf.</w:t>
                            </w:r>
                            <w:r w:rsidRPr="00F25F12">
                              <w:t xml:space="preserve"> verschiedenfarbige Klebepunkte</w:t>
                            </w:r>
                          </w:p>
                          <w:p w:rsidR="00BD54B0" w:rsidRPr="00EE4F4C" w:rsidRDefault="00BD54B0" w:rsidP="00BD54B0">
                            <w:pPr>
                              <w:pStyle w:val="Flietext"/>
                            </w:pPr>
                            <w:r w:rsidRPr="00EE4F4C">
                              <w:rPr>
                                <w:b/>
                              </w:rPr>
                              <w:t>Dauer:</w:t>
                            </w:r>
                            <w:r w:rsidRPr="00EE4F4C">
                              <w:t xml:space="preserve"> </w:t>
                            </w:r>
                            <w:r w:rsidR="00B73E78">
                              <w:t>15</w:t>
                            </w:r>
                            <w:r w:rsidR="005D7A77">
                              <w:t>–</w:t>
                            </w:r>
                            <w:r w:rsidR="00B73E78">
                              <w:t>30 Minuten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109pt;width:452.65pt;height:164.9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">
                <v:textbox style="mso-fit-shape-to-text:t">
                  <w:txbxContent>
                    <w:p w:rsidR="00BD54B0" w:rsidRPr="00EE4F4C" w:rsidRDefault="00BD54B0" w:rsidP="00BD54B0">
                      <w:pPr>
                        <w:pStyle w:val="Flietext"/>
                      </w:pPr>
                      <w:r w:rsidRPr="00EE4F4C">
                        <w:rPr>
                          <w:b/>
                        </w:rPr>
                        <w:t>Ziel:</w:t>
                      </w:r>
                      <w:r w:rsidRPr="00EE4F4C">
                        <w:t xml:space="preserve"> </w:t>
                      </w:r>
                      <w:r w:rsidRPr="00F25F12">
                        <w:t>Die Methode dient der Sammlung und Visualisierung von Wissen, Erfahrungen,</w:t>
                      </w:r>
                      <w:r>
                        <w:t xml:space="preserve"> </w:t>
                      </w:r>
                      <w:r w:rsidRPr="00F25F12">
                        <w:t xml:space="preserve">Meinungen der </w:t>
                      </w:r>
                      <w:r>
                        <w:t>Teilnehmenden</w:t>
                      </w:r>
                      <w:r w:rsidRPr="00F25F12">
                        <w:t xml:space="preserve"> zu verschiedenen Themen und Fragestellungen. Die</w:t>
                      </w:r>
                      <w:r>
                        <w:t xml:space="preserve"> </w:t>
                      </w:r>
                      <w:r w:rsidRPr="00F25F12">
                        <w:t>Sammlung stellt die Grundlage für weitere Diskussionen und Themenvertiefungen</w:t>
                      </w:r>
                      <w:r>
                        <w:t xml:space="preserve"> </w:t>
                      </w:r>
                      <w:r w:rsidRPr="00F25F12">
                        <w:t xml:space="preserve">dar. </w:t>
                      </w:r>
                      <w:r>
                        <w:t>Sie kann auch zur abschließenden Evaluation eingesetzt werden.</w:t>
                      </w:r>
                    </w:p>
                    <w:p w:rsidR="00BD54B0" w:rsidRPr="00EE4F4C" w:rsidRDefault="00BD54B0" w:rsidP="00BD54B0">
                      <w:pPr>
                        <w:pStyle w:val="Flietext"/>
                      </w:pPr>
                      <w:r w:rsidRPr="00EE4F4C">
                        <w:rPr>
                          <w:b/>
                        </w:rPr>
                        <w:t>Benötigtes Material:</w:t>
                      </w:r>
                      <w:r w:rsidRPr="00EE4F4C">
                        <w:t xml:space="preserve"> </w:t>
                      </w:r>
                      <w:r w:rsidRPr="00F25F12">
                        <w:t>Packpapierbögen bzw. große Plakate</w:t>
                      </w:r>
                      <w:r>
                        <w:t xml:space="preserve"> oder Flipchart, ggf. </w:t>
                      </w:r>
                      <w:r w:rsidRPr="00F25F12">
                        <w:t>Stellwände</w:t>
                      </w:r>
                      <w:r>
                        <w:t>, ggf.</w:t>
                      </w:r>
                      <w:r w:rsidRPr="00F25F12">
                        <w:t xml:space="preserve"> verschiedenfarbige Klebepunkte</w:t>
                      </w:r>
                    </w:p>
                    <w:p w:rsidR="00BD54B0" w:rsidRPr="00EE4F4C" w:rsidRDefault="00BD54B0" w:rsidP="00BD54B0">
                      <w:pPr>
                        <w:pStyle w:val="Flietext"/>
                      </w:pPr>
                      <w:r w:rsidRPr="00EE4F4C">
                        <w:rPr>
                          <w:b/>
                        </w:rPr>
                        <w:t>Dauer:</w:t>
                      </w:r>
                      <w:r w:rsidRPr="00EE4F4C">
                        <w:t xml:space="preserve"> </w:t>
                      </w:r>
                      <w:r w:rsidR="00B73E78">
                        <w:t>15</w:t>
                      </w:r>
                      <w:r w:rsidR="005D7A77">
                        <w:t>–</w:t>
                      </w:r>
                      <w:r w:rsidR="00B73E78">
                        <w:t>30 Minuten</w:t>
                      </w:r>
                    </w:p>
                  </w:txbxContent>
                </v:textbox>
                <w10:wrap type="square" anchorx="margin"/>
              </v:shape>
            </w:pict>
          </mc:Fallback>
        </mc:AlternateContent>
      </w:r>
      <w:r w:rsidR="00BD54B0" w:rsidRPr="00BD54B0">
        <w:rPr>
          <w:rFonts w:ascii="Arial" w:hAnsi="Arial" w:cs="Arial"/>
          <w:sz w:val="24"/>
        </w:rPr>
        <w:t xml:space="preserve">Die Methode </w:t>
      </w:r>
      <w:r w:rsidR="00B73E78" w:rsidRPr="00B73E78">
        <w:rPr>
          <w:rFonts w:ascii="Arial" w:hAnsi="Arial" w:cs="Arial"/>
          <w:sz w:val="24"/>
        </w:rPr>
        <w:t>„Angefangene Sätze vollenden“</w:t>
      </w:r>
      <w:r w:rsidR="00B73E78">
        <w:rPr>
          <w:rFonts w:ascii="Arial" w:hAnsi="Arial" w:cs="Arial"/>
          <w:sz w:val="24"/>
        </w:rPr>
        <w:t xml:space="preserve"> </w:t>
      </w:r>
      <w:r w:rsidR="00BD54B0" w:rsidRPr="00BD54B0">
        <w:rPr>
          <w:rFonts w:ascii="Arial" w:hAnsi="Arial" w:cs="Arial"/>
          <w:sz w:val="24"/>
        </w:rPr>
        <w:t>ist ein Allroun</w:t>
      </w:r>
      <w:r w:rsidR="00B73E78">
        <w:rPr>
          <w:rFonts w:ascii="Arial" w:hAnsi="Arial" w:cs="Arial"/>
          <w:sz w:val="24"/>
        </w:rPr>
        <w:t>der und kurzfristig umsetzbar. S</w:t>
      </w:r>
      <w:r w:rsidR="00BD54B0" w:rsidRPr="00BD54B0">
        <w:rPr>
          <w:rFonts w:ascii="Arial" w:hAnsi="Arial" w:cs="Arial"/>
          <w:sz w:val="24"/>
        </w:rPr>
        <w:t xml:space="preserve">ie kann sowohl geplant als auch ungeplant eingesetzt werden. Wissen oder Meinungen können visualisiert werden, wobei auch Teilnehmende zu Wort kommen, die eher zurückhaltend in Diskussionen sind. Die Methode eignet sich </w:t>
      </w:r>
      <w:r w:rsidR="005D7A77">
        <w:rPr>
          <w:rFonts w:ascii="Arial" w:hAnsi="Arial" w:cs="Arial"/>
          <w:sz w:val="24"/>
        </w:rPr>
        <w:t xml:space="preserve">dazu, </w:t>
      </w:r>
      <w:r w:rsidR="00BD54B0" w:rsidRPr="00BD54B0">
        <w:rPr>
          <w:rFonts w:ascii="Arial" w:hAnsi="Arial" w:cs="Arial"/>
          <w:sz w:val="24"/>
        </w:rPr>
        <w:t xml:space="preserve">sowohl Meinungen zu Wissen abzufragen als auch zur Bewertung des Seminars im Sinne eines schriftlichen Feedbacks. </w:t>
      </w:r>
    </w:p>
    <w:p w:rsidR="00BD54B0" w:rsidRDefault="00BD54B0" w:rsidP="00B73E78">
      <w:pPr>
        <w:spacing w:after="0" w:line="240" w:lineRule="auto"/>
        <w:rPr>
          <w:rFonts w:ascii="Arial" w:hAnsi="Arial" w:cs="Arial"/>
          <w:sz w:val="24"/>
        </w:rPr>
      </w:pPr>
    </w:p>
    <w:p w:rsidR="00B73E78" w:rsidRPr="00B73E78" w:rsidRDefault="00B73E78" w:rsidP="00BD54B0">
      <w:pPr>
        <w:rPr>
          <w:rFonts w:ascii="Arial" w:hAnsi="Arial" w:cs="Arial"/>
          <w:b/>
          <w:sz w:val="24"/>
        </w:rPr>
      </w:pPr>
      <w:r w:rsidRPr="00B73E78">
        <w:rPr>
          <w:rFonts w:ascii="Arial" w:hAnsi="Arial" w:cs="Arial"/>
          <w:b/>
          <w:sz w:val="24"/>
        </w:rPr>
        <w:t>Anleitung</w:t>
      </w:r>
    </w:p>
    <w:p w:rsidR="00BD54B0" w:rsidRPr="00BD54B0" w:rsidRDefault="00BD54B0" w:rsidP="00BD54B0">
      <w:pPr>
        <w:rPr>
          <w:rFonts w:ascii="Arial" w:hAnsi="Arial" w:cs="Arial"/>
          <w:sz w:val="24"/>
        </w:rPr>
      </w:pPr>
      <w:r w:rsidRPr="00BD54B0">
        <w:rPr>
          <w:rFonts w:ascii="Arial" w:hAnsi="Arial" w:cs="Arial"/>
          <w:sz w:val="24"/>
        </w:rPr>
        <w:t xml:space="preserve">Auf mehreren Plakaten, die im Raum verteilt sind, gibt es verschiedene Fragestellungen oder angefangene Sätze, die von den Teilnehmenden </w:t>
      </w:r>
      <w:r w:rsidR="00B73E78">
        <w:rPr>
          <w:rFonts w:ascii="Arial" w:hAnsi="Arial" w:cs="Arial"/>
          <w:sz w:val="24"/>
        </w:rPr>
        <w:t>vollendet</w:t>
      </w:r>
      <w:r w:rsidRPr="00BD54B0">
        <w:rPr>
          <w:rFonts w:ascii="Arial" w:hAnsi="Arial" w:cs="Arial"/>
          <w:sz w:val="24"/>
        </w:rPr>
        <w:t xml:space="preserve"> </w:t>
      </w:r>
      <w:r w:rsidR="00B73E78">
        <w:rPr>
          <w:rFonts w:ascii="Arial" w:hAnsi="Arial" w:cs="Arial"/>
          <w:sz w:val="24"/>
        </w:rPr>
        <w:t>bzw. beantwortet werden sollen (z. B.: Glück ist für mich</w:t>
      </w:r>
      <w:r w:rsidR="00C652B8">
        <w:rPr>
          <w:rFonts w:ascii="Arial" w:hAnsi="Arial" w:cs="Arial"/>
          <w:sz w:val="24"/>
        </w:rPr>
        <w:t xml:space="preserve"> </w:t>
      </w:r>
      <w:r w:rsidR="00B73E78">
        <w:rPr>
          <w:rFonts w:ascii="Arial" w:hAnsi="Arial" w:cs="Arial"/>
          <w:sz w:val="24"/>
        </w:rPr>
        <w:t>…; A</w:t>
      </w:r>
      <w:r w:rsidRPr="00BD54B0">
        <w:rPr>
          <w:rFonts w:ascii="Arial" w:hAnsi="Arial" w:cs="Arial"/>
          <w:sz w:val="24"/>
        </w:rPr>
        <w:t>m Seminar gefallen hat mir</w:t>
      </w:r>
      <w:r w:rsidR="00C652B8">
        <w:rPr>
          <w:rFonts w:ascii="Arial" w:hAnsi="Arial" w:cs="Arial"/>
          <w:sz w:val="24"/>
        </w:rPr>
        <w:t xml:space="preserve"> </w:t>
      </w:r>
      <w:bookmarkStart w:id="0" w:name="_GoBack"/>
      <w:bookmarkEnd w:id="0"/>
      <w:r w:rsidRPr="00BD54B0">
        <w:rPr>
          <w:rFonts w:ascii="Arial" w:hAnsi="Arial" w:cs="Arial"/>
          <w:sz w:val="24"/>
        </w:rPr>
        <w:t>...)</w:t>
      </w:r>
      <w:r w:rsidR="00B73E78">
        <w:rPr>
          <w:rFonts w:ascii="Arial" w:hAnsi="Arial" w:cs="Arial"/>
          <w:sz w:val="24"/>
        </w:rPr>
        <w:t>.</w:t>
      </w:r>
      <w:r w:rsidRPr="00BD54B0">
        <w:rPr>
          <w:rFonts w:ascii="Arial" w:hAnsi="Arial" w:cs="Arial"/>
          <w:sz w:val="24"/>
        </w:rPr>
        <w:t xml:space="preserve"> </w:t>
      </w:r>
    </w:p>
    <w:p w:rsidR="00BD54B0" w:rsidRPr="00BD54B0" w:rsidRDefault="00BD54B0" w:rsidP="00BD54B0">
      <w:pPr>
        <w:rPr>
          <w:rFonts w:ascii="Arial" w:hAnsi="Arial" w:cs="Arial"/>
          <w:sz w:val="24"/>
        </w:rPr>
      </w:pPr>
      <w:r w:rsidRPr="00BD54B0">
        <w:rPr>
          <w:rFonts w:ascii="Arial" w:hAnsi="Arial" w:cs="Arial"/>
          <w:sz w:val="24"/>
        </w:rPr>
        <w:t xml:space="preserve">Pro Plakat gibt es einen Satz, der oben auf das Plakat geschrieben wird. Die Teilnehmenden gehen mit einem Stift zu den Plakaten und vollenden die jeweiligen Sätze. </w:t>
      </w:r>
    </w:p>
    <w:p w:rsidR="00BD54B0" w:rsidRPr="00BD54B0" w:rsidRDefault="00BD54B0" w:rsidP="00BD54B0">
      <w:pPr>
        <w:rPr>
          <w:rFonts w:ascii="Arial" w:hAnsi="Arial" w:cs="Arial"/>
          <w:sz w:val="24"/>
        </w:rPr>
      </w:pPr>
      <w:r w:rsidRPr="00BD54B0">
        <w:rPr>
          <w:rFonts w:ascii="Arial" w:hAnsi="Arial" w:cs="Arial"/>
          <w:sz w:val="24"/>
        </w:rPr>
        <w:t>Gemäß des „Onkel-Otto-Prinzips“ werden die Statements nach dem Schreiben und bevor ein anderer Teilnehmer an das Plakat kommt</w:t>
      </w:r>
      <w:r w:rsidR="005D7A77">
        <w:rPr>
          <w:rFonts w:ascii="Arial" w:hAnsi="Arial" w:cs="Arial"/>
          <w:sz w:val="24"/>
        </w:rPr>
        <w:t>,</w:t>
      </w:r>
      <w:r w:rsidRPr="00BD54B0">
        <w:rPr>
          <w:rFonts w:ascii="Arial" w:hAnsi="Arial" w:cs="Arial"/>
          <w:sz w:val="24"/>
        </w:rPr>
        <w:t xml:space="preserve"> verdeckt, also nac</w:t>
      </w:r>
      <w:r w:rsidR="00B73E78">
        <w:rPr>
          <w:rFonts w:ascii="Arial" w:hAnsi="Arial" w:cs="Arial"/>
          <w:sz w:val="24"/>
        </w:rPr>
        <w:t>h hinten weggeknickt. D</w:t>
      </w:r>
      <w:r w:rsidRPr="00BD54B0">
        <w:rPr>
          <w:rFonts w:ascii="Arial" w:hAnsi="Arial" w:cs="Arial"/>
          <w:sz w:val="24"/>
        </w:rPr>
        <w:t xml:space="preserve">ie anderen Teilnehmenden </w:t>
      </w:r>
      <w:r w:rsidR="00B73E78">
        <w:rPr>
          <w:rFonts w:ascii="Arial" w:hAnsi="Arial" w:cs="Arial"/>
          <w:sz w:val="24"/>
        </w:rPr>
        <w:t xml:space="preserve">sehen also </w:t>
      </w:r>
      <w:r w:rsidRPr="00BD54B0">
        <w:rPr>
          <w:rFonts w:ascii="Arial" w:hAnsi="Arial" w:cs="Arial"/>
          <w:sz w:val="24"/>
        </w:rPr>
        <w:t>nicht, w</w:t>
      </w:r>
      <w:r w:rsidR="00B73E78">
        <w:rPr>
          <w:rFonts w:ascii="Arial" w:hAnsi="Arial" w:cs="Arial"/>
          <w:sz w:val="24"/>
        </w:rPr>
        <w:t xml:space="preserve">as gerade geschrieben wurde. Auf diese Weise </w:t>
      </w:r>
      <w:r w:rsidRPr="00BD54B0">
        <w:rPr>
          <w:rFonts w:ascii="Arial" w:hAnsi="Arial" w:cs="Arial"/>
          <w:sz w:val="24"/>
        </w:rPr>
        <w:t xml:space="preserve">ist es möglich, dass viele Personen ein und dieselbe Frage unvoreingenommen beantworten. </w:t>
      </w:r>
    </w:p>
    <w:p w:rsidR="00BD54B0" w:rsidRPr="00BD54B0" w:rsidRDefault="00BD54B0" w:rsidP="00BD54B0">
      <w:pPr>
        <w:rPr>
          <w:rFonts w:ascii="Arial" w:hAnsi="Arial" w:cs="Arial"/>
          <w:sz w:val="24"/>
        </w:rPr>
      </w:pPr>
      <w:r w:rsidRPr="00BD54B0">
        <w:rPr>
          <w:rFonts w:ascii="Arial" w:hAnsi="Arial" w:cs="Arial"/>
          <w:sz w:val="24"/>
        </w:rPr>
        <w:lastRenderedPageBreak/>
        <w:t xml:space="preserve">Nach der Sammelphase werden die Plakate enthüllt. Die geschriebenen Statements können als Basis für die weitere Diskussion bzw. Beschäftigung mit dem Thema dienen. </w:t>
      </w:r>
    </w:p>
    <w:p w:rsidR="00BD54B0" w:rsidRPr="00BD54B0" w:rsidRDefault="00BD54B0" w:rsidP="00BD54B0">
      <w:pPr>
        <w:rPr>
          <w:rFonts w:ascii="Arial" w:hAnsi="Arial" w:cs="Arial"/>
          <w:sz w:val="24"/>
        </w:rPr>
      </w:pPr>
      <w:r w:rsidRPr="00BD54B0">
        <w:rPr>
          <w:rFonts w:ascii="Arial" w:hAnsi="Arial" w:cs="Arial"/>
          <w:sz w:val="24"/>
        </w:rPr>
        <w:t xml:space="preserve">Denkbar ist hier z.B. die Priorisierung der Statements mit roten und grünen Klebepunkten, wobei rot für Ablehnung und grün für Zustimmung stehen könnte. Sicherlich gibt es für die Weiterarbeit noch zahlreiche andere Möglichkeiten. </w:t>
      </w:r>
    </w:p>
    <w:p w:rsidR="00BD54B0" w:rsidRPr="00BD54B0" w:rsidRDefault="00BD54B0" w:rsidP="00BD54B0">
      <w:pPr>
        <w:rPr>
          <w:rFonts w:ascii="Arial" w:hAnsi="Arial" w:cs="Arial"/>
          <w:sz w:val="24"/>
        </w:rPr>
      </w:pPr>
    </w:p>
    <w:p w:rsidR="00BD54B0" w:rsidRPr="00BD54B0" w:rsidRDefault="00B73E78" w:rsidP="00BD54B0">
      <w:pPr>
        <w:pStyle w:val="Zwischenberschrift"/>
      </w:pPr>
      <w:r>
        <w:t>TIPP</w:t>
      </w:r>
    </w:p>
    <w:p w:rsidR="00BD54B0" w:rsidRPr="00BD54B0" w:rsidRDefault="00BD54B0" w:rsidP="00BD54B0">
      <w:pPr>
        <w:rPr>
          <w:rFonts w:ascii="Arial" w:hAnsi="Arial" w:cs="Arial"/>
          <w:sz w:val="24"/>
        </w:rPr>
      </w:pPr>
      <w:r w:rsidRPr="00BD54B0">
        <w:rPr>
          <w:rFonts w:ascii="Arial" w:hAnsi="Arial" w:cs="Arial"/>
          <w:sz w:val="24"/>
        </w:rPr>
        <w:t>Je nach Anzahl der Teilnehmenden ist es sinnvoll</w:t>
      </w:r>
      <w:r w:rsidR="005D7A77">
        <w:rPr>
          <w:rFonts w:ascii="Arial" w:hAnsi="Arial" w:cs="Arial"/>
          <w:sz w:val="24"/>
        </w:rPr>
        <w:t>,</w:t>
      </w:r>
      <w:r w:rsidRPr="00BD54B0">
        <w:rPr>
          <w:rFonts w:ascii="Arial" w:hAnsi="Arial" w:cs="Arial"/>
          <w:sz w:val="24"/>
        </w:rPr>
        <w:t xml:space="preserve"> Kleingruppen zu bilden. Wenn man mit Kleingruppen arbeitet, ist es ratsam, die Zeit und Reihenfolge, mit der die Gruppen die Plakate besuchen, vorzugeben.</w:t>
      </w:r>
    </w:p>
    <w:p w:rsidR="00BD54B0" w:rsidRPr="00BD54B0" w:rsidRDefault="00BD54B0" w:rsidP="00BD54B0">
      <w:pPr>
        <w:rPr>
          <w:rFonts w:ascii="Arial" w:hAnsi="Arial" w:cs="Arial"/>
          <w:sz w:val="24"/>
        </w:rPr>
      </w:pPr>
      <w:r w:rsidRPr="00BD54B0">
        <w:rPr>
          <w:rFonts w:ascii="Arial" w:hAnsi="Arial" w:cs="Arial"/>
          <w:sz w:val="24"/>
        </w:rPr>
        <w:t xml:space="preserve">Um die Reihenfolge festzulegen, eignet sich eine Nummerierung der Stellwände. Die Gruppen sollen dann nach einer bestimmten Zeit zur nächsthöheren Stellwandnummer gehen. </w:t>
      </w:r>
    </w:p>
    <w:p w:rsidR="00BD54B0" w:rsidRPr="00BD54B0" w:rsidRDefault="00BD54B0" w:rsidP="00BD54B0">
      <w:pPr>
        <w:rPr>
          <w:rFonts w:ascii="Arial" w:hAnsi="Arial" w:cs="Arial"/>
          <w:sz w:val="24"/>
        </w:rPr>
      </w:pPr>
      <w:r w:rsidRPr="00BD54B0">
        <w:rPr>
          <w:rFonts w:ascii="Arial" w:hAnsi="Arial" w:cs="Arial"/>
          <w:sz w:val="24"/>
        </w:rPr>
        <w:t>So kann man diese Methode auch mit größeren Gruppen einsetzen. Es kann allerdings sein, dass Kleingruppen einzelne Teilnehmend</w:t>
      </w:r>
      <w:r w:rsidR="00B73E78">
        <w:rPr>
          <w:rFonts w:ascii="Arial" w:hAnsi="Arial" w:cs="Arial"/>
          <w:sz w:val="24"/>
        </w:rPr>
        <w:t>e</w:t>
      </w:r>
      <w:r w:rsidRPr="00BD54B0">
        <w:rPr>
          <w:rFonts w:ascii="Arial" w:hAnsi="Arial" w:cs="Arial"/>
          <w:sz w:val="24"/>
        </w:rPr>
        <w:t xml:space="preserve"> dar</w:t>
      </w:r>
      <w:r w:rsidR="005D7A77">
        <w:rPr>
          <w:rFonts w:ascii="Arial" w:hAnsi="Arial" w:cs="Arial"/>
          <w:sz w:val="24"/>
        </w:rPr>
        <w:t>an hindern</w:t>
      </w:r>
      <w:r w:rsidRPr="00BD54B0">
        <w:rPr>
          <w:rFonts w:ascii="Arial" w:hAnsi="Arial" w:cs="Arial"/>
          <w:sz w:val="24"/>
        </w:rPr>
        <w:t xml:space="preserve">, offen ihre Meinung zu schreiben.  </w:t>
      </w:r>
    </w:p>
    <w:p w:rsidR="00BD54B0" w:rsidRPr="00BD54B0" w:rsidRDefault="00BD54B0" w:rsidP="00BD54B0">
      <w:pPr>
        <w:rPr>
          <w:rFonts w:ascii="Arial" w:hAnsi="Arial" w:cs="Arial"/>
          <w:sz w:val="24"/>
        </w:rPr>
      </w:pPr>
    </w:p>
    <w:p w:rsidR="00BD54B0" w:rsidRPr="004037F4" w:rsidRDefault="00BD54B0" w:rsidP="004037F4">
      <w:pPr>
        <w:pStyle w:val="Headline"/>
        <w:rPr>
          <w:rFonts w:eastAsia="Calibri"/>
          <w:b w:val="0"/>
          <w:bCs w:val="0"/>
          <w:color w:val="000000"/>
          <w:sz w:val="24"/>
          <w:szCs w:val="22"/>
          <w:bdr w:val="nil"/>
        </w:rPr>
      </w:pPr>
      <w:r w:rsidRPr="004037F4">
        <w:rPr>
          <w:rFonts w:eastAsia="Calibri"/>
          <w:b w:val="0"/>
          <w:bCs w:val="0"/>
          <w:color w:val="000000"/>
          <w:sz w:val="24"/>
          <w:szCs w:val="22"/>
          <w:bdr w:val="nil"/>
        </w:rPr>
        <w:t xml:space="preserve">Lesen Sie dazu auch den Erfahrungsbericht </w:t>
      </w:r>
      <w:r w:rsidR="004037F4" w:rsidRPr="0046730E">
        <w:rPr>
          <w:rFonts w:eastAsia="Calibri"/>
          <w:b w:val="0"/>
          <w:bCs w:val="0"/>
          <w:i/>
          <w:color w:val="000000"/>
          <w:sz w:val="24"/>
          <w:szCs w:val="22"/>
          <w:bdr w:val="nil"/>
        </w:rPr>
        <w:t xml:space="preserve">Meinungen, Vorwissen und Erfahrungen abfragen mit der Methode „Angefangene Sätze vollenden“ </w:t>
      </w:r>
      <w:r w:rsidR="0046730E">
        <w:rPr>
          <w:rFonts w:eastAsia="Calibri"/>
          <w:b w:val="0"/>
          <w:bCs w:val="0"/>
          <w:color w:val="000000"/>
          <w:sz w:val="24"/>
          <w:szCs w:val="22"/>
          <w:bdr w:val="nil"/>
        </w:rPr>
        <w:t xml:space="preserve">auf </w:t>
      </w:r>
      <w:hyperlink r:id="rId8" w:history="1">
        <w:r w:rsidR="0046730E" w:rsidRPr="0046730E">
          <w:rPr>
            <w:rStyle w:val="Hyperlink"/>
            <w:rFonts w:eastAsia="Calibri"/>
            <w:b w:val="0"/>
            <w:bCs w:val="0"/>
            <w:sz w:val="24"/>
            <w:szCs w:val="22"/>
            <w:bdr w:val="nil"/>
          </w:rPr>
          <w:t>wb-web.de</w:t>
        </w:r>
      </w:hyperlink>
      <w:r w:rsidR="0046730E">
        <w:rPr>
          <w:rFonts w:eastAsia="Calibri"/>
          <w:b w:val="0"/>
          <w:bCs w:val="0"/>
          <w:color w:val="000000"/>
          <w:sz w:val="24"/>
          <w:szCs w:val="22"/>
          <w:bdr w:val="nil"/>
        </w:rPr>
        <w:t>.</w:t>
      </w:r>
      <w:r w:rsidR="004037F4" w:rsidRPr="0046730E">
        <w:rPr>
          <w:rFonts w:eastAsia="Calibri"/>
          <w:b w:val="0"/>
          <w:bCs w:val="0"/>
          <w:i/>
          <w:color w:val="000000"/>
          <w:sz w:val="24"/>
          <w:szCs w:val="22"/>
          <w:bdr w:val="nil"/>
        </w:rPr>
        <w:t xml:space="preserve"> </w:t>
      </w:r>
    </w:p>
    <w:p w:rsidR="000A44F1" w:rsidRPr="006027BA" w:rsidRDefault="000A44F1" w:rsidP="006027BA"/>
    <w:sectPr w:rsidR="000A44F1" w:rsidRPr="006027BA"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B6" w:rsidRDefault="004036B6" w:rsidP="00014AE4">
      <w:pPr>
        <w:spacing w:after="0" w:line="240" w:lineRule="auto"/>
      </w:pPr>
      <w:r>
        <w:separator/>
      </w:r>
    </w:p>
  </w:endnote>
  <w:endnote w:type="continuationSeparator" w:id="0">
    <w:p w:rsidR="004036B6" w:rsidRDefault="004036B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37" w:rsidRDefault="004E1A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4E1A37" w:rsidRPr="004E1A37">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37" w:rsidRDefault="004E1A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B6" w:rsidRDefault="004036B6" w:rsidP="00014AE4">
      <w:pPr>
        <w:spacing w:after="0" w:line="240" w:lineRule="auto"/>
      </w:pPr>
      <w:r>
        <w:separator/>
      </w:r>
    </w:p>
  </w:footnote>
  <w:footnote w:type="continuationSeparator" w:id="0">
    <w:p w:rsidR="004036B6" w:rsidRDefault="004036B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37" w:rsidRDefault="004E1A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D222C4">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61648F" w:rsidRPr="00AC2223" w:rsidRDefault="004E1A37" w:rsidP="00C93D17">
                          <w:pPr>
                            <w:jc w:val="right"/>
                            <w:rPr>
                              <w:rFonts w:ascii="Arial" w:hAnsi="Arial" w:cs="Arial"/>
                              <w:i/>
                              <w:sz w:val="18"/>
                              <w:szCs w:val="18"/>
                            </w:rPr>
                          </w:pPr>
                          <w:hyperlink r:id="rId2" w:history="1">
                            <w:r w:rsidRPr="004E1A37">
                              <w:rPr>
                                <w:rStyle w:val="Hyperlink"/>
                                <w:rFonts w:ascii="Arial" w:hAnsi="Arial" w:cs="Arial"/>
                                <w:i/>
                                <w:iCs/>
                                <w:sz w:val="18"/>
                                <w:szCs w:val="18"/>
                              </w:rPr>
                              <w:t>wb-web.de</w:t>
                            </w:r>
                          </w:hyperlink>
                          <w:r w:rsidRPr="004E1A37">
                            <w:rPr>
                              <w:rFonts w:ascii="Arial" w:hAnsi="Arial" w:cs="Arial"/>
                              <w:i/>
                              <w:i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61648F" w:rsidRPr="00AC2223" w:rsidRDefault="004E1A37" w:rsidP="00C93D17">
                    <w:pPr>
                      <w:jc w:val="right"/>
                      <w:rPr>
                        <w:rFonts w:ascii="Arial" w:hAnsi="Arial" w:cs="Arial"/>
                        <w:i/>
                        <w:sz w:val="18"/>
                        <w:szCs w:val="18"/>
                      </w:rPr>
                    </w:pPr>
                    <w:hyperlink r:id="rId3" w:history="1">
                      <w:r w:rsidRPr="004E1A37">
                        <w:rPr>
                          <w:rStyle w:val="Hyperlink"/>
                          <w:rFonts w:ascii="Arial" w:hAnsi="Arial" w:cs="Arial"/>
                          <w:i/>
                          <w:iCs/>
                          <w:sz w:val="18"/>
                          <w:szCs w:val="18"/>
                        </w:rPr>
                        <w:t>wb-web.de</w:t>
                      </w:r>
                    </w:hyperlink>
                    <w:r w:rsidRPr="004E1A37">
                      <w:rPr>
                        <w:rFonts w:ascii="Arial" w:hAnsi="Arial" w:cs="Arial"/>
                        <w:i/>
                        <w:iCs/>
                        <w:sz w:val="18"/>
                        <w:szCs w:val="18"/>
                      </w:rPr>
                      <w:t xml:space="preserve"> </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37" w:rsidRDefault="004E1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036B6"/>
    <w:rsid w:val="004037F4"/>
    <w:rsid w:val="0046730E"/>
    <w:rsid w:val="0048036C"/>
    <w:rsid w:val="004A33CC"/>
    <w:rsid w:val="004E1A37"/>
    <w:rsid w:val="00506977"/>
    <w:rsid w:val="00527C57"/>
    <w:rsid w:val="00574BEB"/>
    <w:rsid w:val="005B2946"/>
    <w:rsid w:val="005C0361"/>
    <w:rsid w:val="005D7A77"/>
    <w:rsid w:val="006027BA"/>
    <w:rsid w:val="0061648F"/>
    <w:rsid w:val="00621195"/>
    <w:rsid w:val="006246A2"/>
    <w:rsid w:val="00635D7A"/>
    <w:rsid w:val="0067451F"/>
    <w:rsid w:val="006B4926"/>
    <w:rsid w:val="006D5D2F"/>
    <w:rsid w:val="00723B4B"/>
    <w:rsid w:val="00745EE5"/>
    <w:rsid w:val="0074684B"/>
    <w:rsid w:val="007930AE"/>
    <w:rsid w:val="00826FD4"/>
    <w:rsid w:val="00862F3E"/>
    <w:rsid w:val="008C1D48"/>
    <w:rsid w:val="00913C77"/>
    <w:rsid w:val="0095483E"/>
    <w:rsid w:val="00A651A5"/>
    <w:rsid w:val="00A7652F"/>
    <w:rsid w:val="00AC2223"/>
    <w:rsid w:val="00B01655"/>
    <w:rsid w:val="00B11ED0"/>
    <w:rsid w:val="00B27E74"/>
    <w:rsid w:val="00B70DAA"/>
    <w:rsid w:val="00B73E78"/>
    <w:rsid w:val="00BC2391"/>
    <w:rsid w:val="00BD54B0"/>
    <w:rsid w:val="00C07190"/>
    <w:rsid w:val="00C3075E"/>
    <w:rsid w:val="00C652B8"/>
    <w:rsid w:val="00C675B9"/>
    <w:rsid w:val="00C93D17"/>
    <w:rsid w:val="00D17A67"/>
    <w:rsid w:val="00D222C4"/>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71080A88-1CED-43C6-BD4F-B1B3997C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E1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b-we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2E63A-FC9B-4602-9DC8-97079905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E768984A.dotm</Template>
  <TotalTime>0</TotalTime>
  <Pages>2</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Quilling, Kathrin</cp:lastModifiedBy>
  <cp:revision>6</cp:revision>
  <cp:lastPrinted>2015-10-16T10:30:00Z</cp:lastPrinted>
  <dcterms:created xsi:type="dcterms:W3CDTF">2015-10-30T09:11:00Z</dcterms:created>
  <dcterms:modified xsi:type="dcterms:W3CDTF">2015-11-13T11:42:00Z</dcterms:modified>
</cp:coreProperties>
</file>