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590" w:rsidRPr="0027139C" w:rsidRDefault="00257590" w:rsidP="00257590">
      <w:pPr>
        <w:pStyle w:val="Headline"/>
      </w:pPr>
      <w:r>
        <w:t xml:space="preserve">Unser Gehirn, Spiegelneuronen und die </w:t>
      </w:r>
      <w:r w:rsidRPr="0027139C">
        <w:t>Rekonstruktion von Wirklichkeiten</w:t>
      </w:r>
    </w:p>
    <w:p w:rsidR="00A76338" w:rsidRPr="00257590" w:rsidRDefault="00CF1DD5" w:rsidP="00257590">
      <w:pPr>
        <w:pStyle w:val="Zwischenberschrift"/>
        <w:rPr>
          <w:i/>
        </w:rPr>
      </w:pPr>
      <w:r w:rsidRPr="00257590">
        <w:rPr>
          <w:i/>
        </w:rPr>
        <w:t xml:space="preserve">Grundlagen und Praxisempfehlungen </w:t>
      </w:r>
      <w:r w:rsidR="008471C5" w:rsidRPr="00257590">
        <w:rPr>
          <w:i/>
        </w:rPr>
        <w:t xml:space="preserve">für die Erwachsenenbildung </w:t>
      </w:r>
      <w:r w:rsidRPr="00257590">
        <w:rPr>
          <w:i/>
        </w:rPr>
        <w:t>von Horst Siebert</w:t>
      </w:r>
      <w:r w:rsidR="00257590" w:rsidRPr="00257590">
        <w:rPr>
          <w:i/>
        </w:rPr>
        <w:t xml:space="preserve"> – Teil 1</w:t>
      </w:r>
    </w:p>
    <w:p w:rsidR="00A76338" w:rsidRPr="00AB2B16" w:rsidRDefault="00AB2B16" w:rsidP="008471C5">
      <w:pPr>
        <w:pStyle w:val="Teaser"/>
        <w:rPr>
          <w:b w:val="0"/>
        </w:rPr>
      </w:pPr>
      <w:r w:rsidRPr="00AB2B16">
        <w:rPr>
          <w:rStyle w:val="Fett"/>
          <w:b/>
        </w:rPr>
        <w:t xml:space="preserve">Heiterkeit, Achtsamkeit, </w:t>
      </w:r>
      <w:proofErr w:type="spellStart"/>
      <w:r w:rsidRPr="00AB2B16">
        <w:rPr>
          <w:rStyle w:val="Fett"/>
          <w:b/>
        </w:rPr>
        <w:t>Konstruktivismus</w:t>
      </w:r>
      <w:proofErr w:type="spellEnd"/>
      <w:r w:rsidRPr="00AB2B16">
        <w:rPr>
          <w:rStyle w:val="Fett"/>
          <w:b/>
        </w:rPr>
        <w:t xml:space="preserve"> – das sind nur einige Grundlagen für erwachsenenpädagogisches Wissen, die Horst Siebert empfiehlt. </w:t>
      </w:r>
      <w:proofErr w:type="spellStart"/>
      <w:r w:rsidRPr="00AB2B16">
        <w:rPr>
          <w:rStyle w:val="Fett"/>
          <w:b/>
        </w:rPr>
        <w:t>wb</w:t>
      </w:r>
      <w:proofErr w:type="spellEnd"/>
      <w:r w:rsidRPr="00AB2B16">
        <w:rPr>
          <w:rStyle w:val="Fett"/>
          <w:b/>
        </w:rPr>
        <w:t>-</w:t>
      </w:r>
      <w:proofErr w:type="spellStart"/>
      <w:r w:rsidRPr="00AB2B16">
        <w:rPr>
          <w:rStyle w:val="Fett"/>
          <w:b/>
        </w:rPr>
        <w:t>web</w:t>
      </w:r>
      <w:proofErr w:type="spellEnd"/>
      <w:r w:rsidRPr="00AB2B16">
        <w:rPr>
          <w:rStyle w:val="Fett"/>
          <w:b/>
        </w:rPr>
        <w:t xml:space="preserve"> traf den  emeritierten Professor der Erwachsenenbildung 2015 in Kaiserslautern auf dem Symposium Ermöglichungsdidaktik. Im Rahmen seines Vortrags über den </w:t>
      </w:r>
      <w:proofErr w:type="spellStart"/>
      <w:r w:rsidRPr="00AB2B16">
        <w:rPr>
          <w:rStyle w:val="Fett"/>
          <w:b/>
        </w:rPr>
        <w:t>Konstruktivismus</w:t>
      </w:r>
      <w:proofErr w:type="spellEnd"/>
      <w:r w:rsidRPr="00AB2B16">
        <w:rPr>
          <w:rStyle w:val="Fett"/>
          <w:b/>
        </w:rPr>
        <w:t xml:space="preserve"> in der Erwachsenenbildung referierte er über neun didaktische Thesen und Prinzipien. Welche Folgen haben diese Thesen für die Praxis der Erwachsenenbildung? Im Interview hat Horst Siebert seine ganz persönlichen praktischen Tipps und Erfahrungen zu jeder These ergänzt. Der Text erscheint in drei Teilen. Teil eins dreht sich um das Gehirn, die Spiegelneuronen und die Rekonstruktion der Wirklichkeit.</w:t>
      </w:r>
      <w:r w:rsidR="00A577D2" w:rsidRPr="00AB2B16">
        <w:rPr>
          <w:b w:val="0"/>
        </w:rPr>
        <w:t xml:space="preserve"> </w:t>
      </w:r>
    </w:p>
    <w:p w:rsidR="00036F21" w:rsidRDefault="00A76338" w:rsidP="00A661BA">
      <w:pPr>
        <w:pStyle w:val="Flietext"/>
        <w:numPr>
          <w:ilvl w:val="0"/>
          <w:numId w:val="10"/>
        </w:numPr>
        <w:rPr>
          <w:b/>
          <w:szCs w:val="24"/>
        </w:rPr>
      </w:pPr>
      <w:r w:rsidRPr="003433E7">
        <w:rPr>
          <w:b/>
          <w:szCs w:val="24"/>
        </w:rPr>
        <w:t>Unser Gehirn</w:t>
      </w:r>
    </w:p>
    <w:p w:rsidR="00A76338" w:rsidRDefault="00036F21" w:rsidP="00036F21">
      <w:pPr>
        <w:pStyle w:val="Flietext"/>
        <w:rPr>
          <w:b/>
          <w:szCs w:val="24"/>
        </w:rPr>
      </w:pPr>
      <w:r>
        <w:rPr>
          <w:b/>
          <w:szCs w:val="24"/>
        </w:rPr>
        <w:t>E</w:t>
      </w:r>
      <w:r w:rsidR="00A76338" w:rsidRPr="003433E7">
        <w:rPr>
          <w:b/>
          <w:szCs w:val="24"/>
        </w:rPr>
        <w:t xml:space="preserve">in operational geschlossenes, </w:t>
      </w:r>
      <w:proofErr w:type="spellStart"/>
      <w:r w:rsidR="00A76338" w:rsidRPr="003433E7">
        <w:rPr>
          <w:b/>
          <w:szCs w:val="24"/>
        </w:rPr>
        <w:t>autopoietisches</w:t>
      </w:r>
      <w:proofErr w:type="spellEnd"/>
      <w:r w:rsidR="00A76338" w:rsidRPr="003433E7">
        <w:rPr>
          <w:b/>
          <w:szCs w:val="24"/>
        </w:rPr>
        <w:t>, selbstgesteuertes und damit auch kreatives System.</w:t>
      </w:r>
    </w:p>
    <w:p w:rsidR="00A76338" w:rsidRPr="003F1535" w:rsidRDefault="00A76338" w:rsidP="00A76338">
      <w:pPr>
        <w:pStyle w:val="Flietext"/>
        <w:rPr>
          <w:szCs w:val="24"/>
        </w:rPr>
      </w:pPr>
      <w:r w:rsidRPr="003F1535">
        <w:rPr>
          <w:szCs w:val="24"/>
        </w:rPr>
        <w:t>Aus neurobiologischer Sicht ist unser Nervensystem selbstreferenziell, aber –</w:t>
      </w:r>
      <w:r w:rsidR="00CF1DD5">
        <w:rPr>
          <w:szCs w:val="24"/>
        </w:rPr>
        <w:t xml:space="preserve"> </w:t>
      </w:r>
      <w:r w:rsidRPr="003F1535">
        <w:rPr>
          <w:szCs w:val="24"/>
        </w:rPr>
        <w:t>darauf verweist Gerhard Roth (1987, S. 260) – ebenfalls strukturell gekoppelt.</w:t>
      </w:r>
    </w:p>
    <w:p w:rsidR="00FF56BF" w:rsidRDefault="00A76338" w:rsidP="00A76338">
      <w:pPr>
        <w:pStyle w:val="Flietext"/>
        <w:rPr>
          <w:szCs w:val="24"/>
        </w:rPr>
      </w:pPr>
      <w:r w:rsidRPr="003F1535">
        <w:rPr>
          <w:szCs w:val="24"/>
        </w:rPr>
        <w:t>„Plastische selbstreferenzielle Systeme wie das menschliche Gehirn, die sich bei jeder Interaktion mit der Umwelt ändern, sind aus diesen Gründen prinzipiell nicht steuerbar“ (ebd.</w:t>
      </w:r>
      <w:r w:rsidR="00CD4F6D">
        <w:rPr>
          <w:szCs w:val="24"/>
        </w:rPr>
        <w:t>,</w:t>
      </w:r>
      <w:r w:rsidRPr="003F1535">
        <w:rPr>
          <w:szCs w:val="24"/>
        </w:rPr>
        <w:t xml:space="preserve"> S. 274).</w:t>
      </w:r>
    </w:p>
    <w:p w:rsidR="00257590" w:rsidRDefault="00257590" w:rsidP="00257590">
      <w:pPr>
        <w:pStyle w:val="Flietext"/>
        <w:rPr>
          <w:i/>
          <w:sz w:val="20"/>
          <w:szCs w:val="20"/>
        </w:rPr>
      </w:pPr>
      <w:r>
        <w:rPr>
          <w:noProof/>
        </w:rPr>
        <w:lastRenderedPageBreak/>
        <w:drawing>
          <wp:anchor distT="0" distB="0" distL="114300" distR="114300" simplePos="0" relativeHeight="251660288" behindDoc="0" locked="0" layoutInCell="1" allowOverlap="1">
            <wp:simplePos x="0" y="0"/>
            <wp:positionH relativeFrom="column">
              <wp:posOffset>43180</wp:posOffset>
            </wp:positionH>
            <wp:positionV relativeFrom="paragraph">
              <wp:posOffset>0</wp:posOffset>
            </wp:positionV>
            <wp:extent cx="4705350" cy="3528695"/>
            <wp:effectExtent l="0" t="0" r="0" b="0"/>
            <wp:wrapTopAndBottom/>
            <wp:docPr id="3" name="Grafik 3" descr="C:\Users\quillink\AppData\Local\Microsoft\Windows\Temporary Internet Files\Content.Word\gehi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uillink\AppData\Local\Microsoft\Windows\Temporary Internet Files\Content.Word\gehir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05350" cy="3528695"/>
                    </a:xfrm>
                    <a:prstGeom prst="rect">
                      <a:avLst/>
                    </a:prstGeom>
                    <a:noFill/>
                    <a:ln>
                      <a:noFill/>
                    </a:ln>
                  </pic:spPr>
                </pic:pic>
              </a:graphicData>
            </a:graphic>
          </wp:anchor>
        </w:drawing>
      </w:r>
      <w:r w:rsidRPr="00C42C4D">
        <w:rPr>
          <w:i/>
          <w:sz w:val="20"/>
          <w:szCs w:val="20"/>
        </w:rPr>
        <w:t>Das Gehirn nimmt gerne Dinge auf, die sich an vorhandenes Wissen anschließen lassen.</w:t>
      </w:r>
      <w:r>
        <w:rPr>
          <w:i/>
          <w:sz w:val="20"/>
          <w:szCs w:val="20"/>
        </w:rPr>
        <w:t xml:space="preserve"> </w:t>
      </w:r>
      <w:r w:rsidRPr="00C42C4D">
        <w:rPr>
          <w:i/>
          <w:sz w:val="20"/>
          <w:szCs w:val="20"/>
        </w:rPr>
        <w:t xml:space="preserve">(Bild: </w:t>
      </w:r>
      <w:hyperlink r:id="rId9" w:history="1">
        <w:r w:rsidRPr="00C42C4D">
          <w:rPr>
            <w:rStyle w:val="Hyperlink"/>
            <w:i/>
            <w:sz w:val="20"/>
            <w:szCs w:val="20"/>
          </w:rPr>
          <w:t>Tim Bartel</w:t>
        </w:r>
      </w:hyperlink>
      <w:r w:rsidRPr="00C42C4D">
        <w:rPr>
          <w:i/>
          <w:sz w:val="20"/>
          <w:szCs w:val="20"/>
        </w:rPr>
        <w:t xml:space="preserve">/Gehirn/Flickr.com, </w:t>
      </w:r>
      <w:hyperlink r:id="rId10" w:history="1">
        <w:r w:rsidRPr="00C42C4D">
          <w:rPr>
            <w:rStyle w:val="Hyperlink"/>
            <w:i/>
            <w:sz w:val="20"/>
            <w:szCs w:val="20"/>
          </w:rPr>
          <w:t>CC BY-SA 2.0</w:t>
        </w:r>
      </w:hyperlink>
      <w:r w:rsidRPr="00C42C4D">
        <w:rPr>
          <w:i/>
          <w:sz w:val="20"/>
          <w:szCs w:val="20"/>
        </w:rPr>
        <w:t>)</w:t>
      </w:r>
    </w:p>
    <w:p w:rsidR="00257590" w:rsidRPr="00C42C4D" w:rsidRDefault="00257590" w:rsidP="00257590">
      <w:pPr>
        <w:pStyle w:val="Flietext"/>
        <w:rPr>
          <w:i/>
          <w:sz w:val="20"/>
          <w:szCs w:val="20"/>
        </w:rPr>
      </w:pPr>
    </w:p>
    <w:p w:rsidR="00257590" w:rsidRDefault="00257590" w:rsidP="00257590">
      <w:pPr>
        <w:pStyle w:val="Flietext"/>
        <w:rPr>
          <w:szCs w:val="24"/>
        </w:rPr>
      </w:pPr>
      <w:r w:rsidRPr="003F1535">
        <w:rPr>
          <w:szCs w:val="24"/>
        </w:rPr>
        <w:t xml:space="preserve">Bekannt ist das Lied über Gedankenfreiheit aus dem Jahr 1800, also aus der Zeit der französischen Revolution: </w:t>
      </w:r>
    </w:p>
    <w:p w:rsidR="00A76338" w:rsidRPr="003F1535" w:rsidRDefault="00A76338" w:rsidP="00A76338">
      <w:pPr>
        <w:pStyle w:val="Flietext"/>
        <w:rPr>
          <w:szCs w:val="24"/>
        </w:rPr>
      </w:pPr>
    </w:p>
    <w:p w:rsidR="00A76338" w:rsidRPr="003F1535" w:rsidRDefault="00A76338" w:rsidP="005058AE">
      <w:pPr>
        <w:pStyle w:val="Flietext"/>
        <w:spacing w:after="0" w:line="240" w:lineRule="auto"/>
        <w:rPr>
          <w:szCs w:val="24"/>
        </w:rPr>
      </w:pPr>
      <w:r w:rsidRPr="003433E7">
        <w:rPr>
          <w:b/>
          <w:szCs w:val="24"/>
        </w:rPr>
        <w:t>Die Gedanken sind frei</w:t>
      </w:r>
      <w:r w:rsidRPr="003F1535">
        <w:rPr>
          <w:szCs w:val="24"/>
        </w:rPr>
        <w:t xml:space="preserve"> </w:t>
      </w:r>
    </w:p>
    <w:p w:rsidR="00A76338" w:rsidRPr="003433E7" w:rsidRDefault="00A76338" w:rsidP="005058AE">
      <w:pPr>
        <w:pStyle w:val="Flietext"/>
        <w:spacing w:after="0" w:line="240" w:lineRule="auto"/>
        <w:rPr>
          <w:szCs w:val="24"/>
        </w:rPr>
      </w:pPr>
      <w:r w:rsidRPr="003433E7">
        <w:rPr>
          <w:szCs w:val="24"/>
        </w:rPr>
        <w:t>Beleget den Fuß</w:t>
      </w:r>
    </w:p>
    <w:p w:rsidR="00A76338" w:rsidRPr="003433E7" w:rsidRDefault="00A76338" w:rsidP="005058AE">
      <w:pPr>
        <w:pStyle w:val="Flietext"/>
        <w:spacing w:after="0" w:line="240" w:lineRule="auto"/>
        <w:rPr>
          <w:szCs w:val="24"/>
        </w:rPr>
      </w:pPr>
      <w:r w:rsidRPr="003433E7">
        <w:rPr>
          <w:szCs w:val="24"/>
        </w:rPr>
        <w:t>mit Banden und mit Ketten</w:t>
      </w:r>
    </w:p>
    <w:p w:rsidR="00A76338" w:rsidRPr="003433E7" w:rsidRDefault="00A76338" w:rsidP="005058AE">
      <w:pPr>
        <w:pStyle w:val="Flietext"/>
        <w:spacing w:after="0" w:line="240" w:lineRule="auto"/>
        <w:rPr>
          <w:szCs w:val="24"/>
        </w:rPr>
      </w:pPr>
      <w:proofErr w:type="spellStart"/>
      <w:proofErr w:type="gramStart"/>
      <w:r w:rsidRPr="003433E7">
        <w:rPr>
          <w:szCs w:val="24"/>
        </w:rPr>
        <w:t>da</w:t>
      </w:r>
      <w:r w:rsidR="00CD4F6D">
        <w:rPr>
          <w:szCs w:val="24"/>
        </w:rPr>
        <w:t>ß</w:t>
      </w:r>
      <w:proofErr w:type="spellEnd"/>
      <w:proofErr w:type="gramEnd"/>
      <w:r w:rsidRPr="003433E7">
        <w:rPr>
          <w:szCs w:val="24"/>
        </w:rPr>
        <w:t xml:space="preserve"> von Verdruss</w:t>
      </w:r>
    </w:p>
    <w:p w:rsidR="00A76338" w:rsidRPr="003433E7" w:rsidRDefault="00A76338" w:rsidP="005058AE">
      <w:pPr>
        <w:pStyle w:val="Flietext"/>
        <w:spacing w:after="0" w:line="240" w:lineRule="auto"/>
        <w:rPr>
          <w:szCs w:val="24"/>
        </w:rPr>
      </w:pPr>
      <w:r w:rsidRPr="003433E7">
        <w:rPr>
          <w:szCs w:val="24"/>
        </w:rPr>
        <w:t>er sich kann nicht retten,</w:t>
      </w:r>
    </w:p>
    <w:p w:rsidR="00A76338" w:rsidRPr="003433E7" w:rsidRDefault="00A76338" w:rsidP="005058AE">
      <w:pPr>
        <w:pStyle w:val="Flietext"/>
        <w:spacing w:after="0" w:line="240" w:lineRule="auto"/>
        <w:rPr>
          <w:szCs w:val="24"/>
        </w:rPr>
      </w:pPr>
      <w:r w:rsidRPr="003433E7">
        <w:rPr>
          <w:szCs w:val="24"/>
        </w:rPr>
        <w:t>so wirken die Sinnen,</w:t>
      </w:r>
    </w:p>
    <w:p w:rsidR="00A76338" w:rsidRPr="003433E7" w:rsidRDefault="00A76338" w:rsidP="005058AE">
      <w:pPr>
        <w:pStyle w:val="Flietext"/>
        <w:spacing w:after="0" w:line="240" w:lineRule="auto"/>
        <w:rPr>
          <w:szCs w:val="24"/>
        </w:rPr>
      </w:pPr>
      <w:r w:rsidRPr="003433E7">
        <w:rPr>
          <w:szCs w:val="24"/>
        </w:rPr>
        <w:t>die dennoch durchdringen.</w:t>
      </w:r>
    </w:p>
    <w:p w:rsidR="00A76338" w:rsidRPr="003433E7" w:rsidRDefault="00A76338" w:rsidP="005058AE">
      <w:pPr>
        <w:pStyle w:val="Flietext"/>
        <w:spacing w:after="0" w:line="240" w:lineRule="auto"/>
        <w:rPr>
          <w:szCs w:val="24"/>
        </w:rPr>
      </w:pPr>
      <w:r w:rsidRPr="003433E7">
        <w:rPr>
          <w:szCs w:val="24"/>
        </w:rPr>
        <w:t>Es bleibet dabei:</w:t>
      </w:r>
    </w:p>
    <w:p w:rsidR="00A76338" w:rsidRPr="003433E7" w:rsidRDefault="00A76338" w:rsidP="005058AE">
      <w:pPr>
        <w:pStyle w:val="Flietext"/>
        <w:spacing w:after="0" w:line="240" w:lineRule="auto"/>
        <w:rPr>
          <w:szCs w:val="24"/>
        </w:rPr>
      </w:pPr>
      <w:r w:rsidRPr="003433E7">
        <w:rPr>
          <w:szCs w:val="24"/>
        </w:rPr>
        <w:t>Die Gedanken sind frei.</w:t>
      </w:r>
    </w:p>
    <w:p w:rsidR="00A76338" w:rsidRPr="003433E7" w:rsidRDefault="00A76338" w:rsidP="005058AE">
      <w:pPr>
        <w:pStyle w:val="Flietext"/>
        <w:spacing w:after="0" w:line="240" w:lineRule="auto"/>
        <w:rPr>
          <w:szCs w:val="24"/>
        </w:rPr>
      </w:pPr>
      <w:r w:rsidRPr="003433E7">
        <w:rPr>
          <w:szCs w:val="24"/>
        </w:rPr>
        <w:t>…</w:t>
      </w:r>
    </w:p>
    <w:p w:rsidR="00A76338" w:rsidRPr="003433E7" w:rsidRDefault="00A76338" w:rsidP="005058AE">
      <w:pPr>
        <w:pStyle w:val="Flietext"/>
        <w:spacing w:after="0" w:line="240" w:lineRule="auto"/>
        <w:rPr>
          <w:szCs w:val="24"/>
        </w:rPr>
      </w:pPr>
      <w:r w:rsidRPr="003433E7">
        <w:rPr>
          <w:szCs w:val="24"/>
        </w:rPr>
        <w:t>Ich denk was ich will</w:t>
      </w:r>
    </w:p>
    <w:p w:rsidR="00A76338" w:rsidRPr="003433E7" w:rsidRDefault="00A76338" w:rsidP="005058AE">
      <w:pPr>
        <w:pStyle w:val="Flietext"/>
        <w:spacing w:after="0" w:line="240" w:lineRule="auto"/>
        <w:rPr>
          <w:szCs w:val="24"/>
        </w:rPr>
      </w:pPr>
      <w:r w:rsidRPr="003433E7">
        <w:rPr>
          <w:szCs w:val="24"/>
        </w:rPr>
        <w:t xml:space="preserve">Und was mich </w:t>
      </w:r>
      <w:proofErr w:type="gramStart"/>
      <w:r w:rsidRPr="003433E7">
        <w:rPr>
          <w:szCs w:val="24"/>
        </w:rPr>
        <w:t>erquicket</w:t>
      </w:r>
      <w:proofErr w:type="gramEnd"/>
      <w:r w:rsidRPr="003433E7">
        <w:rPr>
          <w:szCs w:val="24"/>
        </w:rPr>
        <w:t>,</w:t>
      </w:r>
    </w:p>
    <w:p w:rsidR="00A76338" w:rsidRPr="003433E7" w:rsidRDefault="00A76338" w:rsidP="005058AE">
      <w:pPr>
        <w:pStyle w:val="Flietext"/>
        <w:spacing w:after="0" w:line="240" w:lineRule="auto"/>
        <w:rPr>
          <w:szCs w:val="24"/>
        </w:rPr>
      </w:pPr>
      <w:r w:rsidRPr="003433E7">
        <w:rPr>
          <w:szCs w:val="24"/>
        </w:rPr>
        <w:t>und das in der Still</w:t>
      </w:r>
    </w:p>
    <w:p w:rsidR="00A76338" w:rsidRPr="003433E7" w:rsidRDefault="00A76338" w:rsidP="005058AE">
      <w:pPr>
        <w:pStyle w:val="Flietext"/>
        <w:spacing w:after="0" w:line="240" w:lineRule="auto"/>
        <w:rPr>
          <w:szCs w:val="24"/>
        </w:rPr>
      </w:pPr>
      <w:r w:rsidRPr="003433E7">
        <w:rPr>
          <w:szCs w:val="24"/>
        </w:rPr>
        <w:t>und wenn es sich schicket;</w:t>
      </w:r>
    </w:p>
    <w:p w:rsidR="00A76338" w:rsidRPr="003433E7" w:rsidRDefault="00A76338" w:rsidP="005058AE">
      <w:pPr>
        <w:pStyle w:val="Flietext"/>
        <w:spacing w:after="0" w:line="240" w:lineRule="auto"/>
        <w:rPr>
          <w:szCs w:val="24"/>
        </w:rPr>
      </w:pPr>
      <w:r w:rsidRPr="003433E7">
        <w:rPr>
          <w:szCs w:val="24"/>
        </w:rPr>
        <w:lastRenderedPageBreak/>
        <w:t>mein Wunsch und Begehren</w:t>
      </w:r>
    </w:p>
    <w:p w:rsidR="00A76338" w:rsidRPr="003433E7" w:rsidRDefault="00A76338" w:rsidP="005058AE">
      <w:pPr>
        <w:pStyle w:val="Flietext"/>
        <w:spacing w:after="0" w:line="240" w:lineRule="auto"/>
        <w:rPr>
          <w:szCs w:val="24"/>
        </w:rPr>
      </w:pPr>
      <w:r w:rsidRPr="003433E7">
        <w:rPr>
          <w:szCs w:val="24"/>
        </w:rPr>
        <w:t>kann niemand mir verwehren;</w:t>
      </w:r>
    </w:p>
    <w:p w:rsidR="00A76338" w:rsidRPr="005058AE" w:rsidRDefault="00A76338" w:rsidP="005058AE">
      <w:pPr>
        <w:pStyle w:val="Flietext"/>
        <w:spacing w:after="0" w:line="240" w:lineRule="auto"/>
        <w:rPr>
          <w:szCs w:val="24"/>
        </w:rPr>
      </w:pPr>
      <w:r w:rsidRPr="005058AE">
        <w:rPr>
          <w:szCs w:val="24"/>
        </w:rPr>
        <w:t>wer weiß was es sei?</w:t>
      </w:r>
    </w:p>
    <w:p w:rsidR="00A76338" w:rsidRPr="005058AE" w:rsidRDefault="00A76338" w:rsidP="005058AE">
      <w:pPr>
        <w:pStyle w:val="Flietext"/>
        <w:spacing w:after="0" w:line="240" w:lineRule="auto"/>
        <w:rPr>
          <w:szCs w:val="24"/>
        </w:rPr>
      </w:pPr>
      <w:r w:rsidRPr="005058AE">
        <w:rPr>
          <w:szCs w:val="24"/>
        </w:rPr>
        <w:t>Die Gedanken sind frei.</w:t>
      </w:r>
    </w:p>
    <w:p w:rsidR="00A76338" w:rsidRPr="005058AE" w:rsidRDefault="00A76338" w:rsidP="005058AE">
      <w:pPr>
        <w:pStyle w:val="Flietext"/>
        <w:spacing w:after="0" w:line="240" w:lineRule="auto"/>
        <w:rPr>
          <w:szCs w:val="24"/>
        </w:rPr>
      </w:pPr>
      <w:r w:rsidRPr="005058AE">
        <w:rPr>
          <w:szCs w:val="24"/>
        </w:rPr>
        <w:t>(Fassung um 1800)</w:t>
      </w:r>
    </w:p>
    <w:p w:rsidR="00A76338" w:rsidRPr="003F1535" w:rsidRDefault="00A76338" w:rsidP="00A76338">
      <w:pPr>
        <w:pStyle w:val="Flietext"/>
        <w:rPr>
          <w:szCs w:val="24"/>
        </w:rPr>
      </w:pPr>
    </w:p>
    <w:p w:rsidR="00A76338" w:rsidRPr="003F1535" w:rsidRDefault="00A76338" w:rsidP="00A76338">
      <w:pPr>
        <w:pStyle w:val="Flietext"/>
        <w:rPr>
          <w:szCs w:val="24"/>
        </w:rPr>
      </w:pPr>
      <w:r w:rsidRPr="003F1535">
        <w:rPr>
          <w:szCs w:val="24"/>
        </w:rPr>
        <w:t>Unsere Gedanken sind selbsttätig und individuell. Unsere Gedächtnisse erinnern unterschiedliche Erfahrungen, Kenntnisse, Beispiele, auch Gegenargumente, Widerstände. Das Nervensystem löst sich gelegentlich von dem Thema und dem Vortrag und assoziiert eigene Bilder und Gedanken.</w:t>
      </w:r>
    </w:p>
    <w:p w:rsidR="00A76338" w:rsidRPr="003F1535" w:rsidRDefault="00A76338" w:rsidP="00A76338">
      <w:pPr>
        <w:pStyle w:val="Flietext"/>
        <w:rPr>
          <w:szCs w:val="24"/>
        </w:rPr>
      </w:pPr>
      <w:r w:rsidRPr="003F1535">
        <w:rPr>
          <w:szCs w:val="24"/>
        </w:rPr>
        <w:t xml:space="preserve">Der Direktor des Max-Planck-Instituts für Gehirnforschung in Frankfurt, Wolf Singer, beschreibt diese Gehirntätigkeit als „inneren Monolog“, der nur wenige Informationen aus einem Vortrag zur Kenntnis nimmt, aber 90 </w:t>
      </w:r>
      <w:r w:rsidR="00CD4F6D">
        <w:rPr>
          <w:szCs w:val="24"/>
        </w:rPr>
        <w:t>Prozent</w:t>
      </w:r>
      <w:r w:rsidRPr="003F1535">
        <w:rPr>
          <w:szCs w:val="24"/>
        </w:rPr>
        <w:t xml:space="preserve"> der Neuronen auf eigenständige Daten, Fakten, Bilder bezieht.</w:t>
      </w:r>
    </w:p>
    <w:p w:rsidR="00A76338" w:rsidRPr="003F1535" w:rsidRDefault="00A76338" w:rsidP="00A76338">
      <w:pPr>
        <w:pStyle w:val="Flietext"/>
        <w:rPr>
          <w:szCs w:val="24"/>
        </w:rPr>
      </w:pPr>
      <w:r w:rsidRPr="003F1535">
        <w:rPr>
          <w:szCs w:val="24"/>
        </w:rPr>
        <w:t>Francisco Varela beschreibt die menschliche Kognition aus konstruktivistischer Sicht:</w:t>
      </w:r>
    </w:p>
    <w:p w:rsidR="00A76338" w:rsidRPr="003F1535" w:rsidRDefault="00A76338" w:rsidP="00A76338">
      <w:pPr>
        <w:pStyle w:val="Flietext"/>
        <w:rPr>
          <w:szCs w:val="24"/>
        </w:rPr>
      </w:pPr>
      <w:r w:rsidRPr="003F1535">
        <w:rPr>
          <w:szCs w:val="24"/>
        </w:rPr>
        <w:t>„Der Grundgedanke besteht also darin, dass kognitive Fähigkeiten untrennbar mit einer Lebensgeschichte verflochten sind wie ein Weg, der als solcher nicht existiert, sondern durch den Prozess des Geschehens erst entsteht“ (1990, S. 111).</w:t>
      </w:r>
    </w:p>
    <w:p w:rsidR="00A76338" w:rsidRDefault="00A76338" w:rsidP="00A76338">
      <w:pPr>
        <w:pStyle w:val="Flietext"/>
        <w:rPr>
          <w:szCs w:val="24"/>
        </w:rPr>
      </w:pPr>
      <w:r w:rsidRPr="003F1535">
        <w:rPr>
          <w:szCs w:val="24"/>
        </w:rPr>
        <w:t xml:space="preserve">Im Normalfall nehmen wir – wie ein Nürnberger Trichter – nur einen geringen Prozentsatz des Wissens aus dem Vortrag oder einem Text wahr. Diese Informationsreduktion wird in unserem Kopf oft durch eine Vielfalt von Ergänzungen, Erinnerungen Beispielen, Einwänden „angereichert“. </w:t>
      </w:r>
    </w:p>
    <w:p w:rsidR="00A76338" w:rsidRPr="00B53488" w:rsidRDefault="00A76338" w:rsidP="00A76338">
      <w:pPr>
        <w:pStyle w:val="Flietext"/>
        <w:rPr>
          <w:b/>
          <w:szCs w:val="24"/>
        </w:rPr>
      </w:pPr>
      <w:r w:rsidRPr="00B53488">
        <w:rPr>
          <w:b/>
          <w:szCs w:val="24"/>
        </w:rPr>
        <w:t xml:space="preserve">Für die Praxis </w:t>
      </w:r>
      <w:r w:rsidR="00493FF7" w:rsidRPr="00B53488">
        <w:rPr>
          <w:b/>
          <w:szCs w:val="24"/>
        </w:rPr>
        <w:t xml:space="preserve">bedeutet </w:t>
      </w:r>
      <w:r w:rsidRPr="00B53488">
        <w:rPr>
          <w:b/>
          <w:szCs w:val="24"/>
        </w:rPr>
        <w:t>das</w:t>
      </w:r>
      <w:r w:rsidR="00CD4F6D">
        <w:rPr>
          <w:b/>
          <w:szCs w:val="24"/>
        </w:rPr>
        <w:t>:</w:t>
      </w:r>
    </w:p>
    <w:p w:rsidR="00A76338" w:rsidRPr="003F1535" w:rsidRDefault="00A76338" w:rsidP="00A76338">
      <w:pPr>
        <w:pStyle w:val="Flietext"/>
        <w:rPr>
          <w:szCs w:val="24"/>
        </w:rPr>
      </w:pPr>
      <w:r w:rsidRPr="003F1535">
        <w:rPr>
          <w:szCs w:val="24"/>
        </w:rPr>
        <w:t>Wahrgenommen und interpretiert wird vor allem das Wissen,</w:t>
      </w:r>
    </w:p>
    <w:p w:rsidR="00A76338" w:rsidRPr="003F1535" w:rsidRDefault="00A76338" w:rsidP="001A282A">
      <w:pPr>
        <w:pStyle w:val="AufzhlungPunkte"/>
      </w:pPr>
      <w:r w:rsidRPr="003F1535">
        <w:t>das anschlussfähig ist,</w:t>
      </w:r>
    </w:p>
    <w:p w:rsidR="00A76338" w:rsidRPr="003F1535" w:rsidRDefault="00A76338" w:rsidP="001A282A">
      <w:pPr>
        <w:pStyle w:val="AufzhlungPunkte"/>
      </w:pPr>
      <w:r w:rsidRPr="003F1535">
        <w:t>das an biografische Erfahrungen erinnert,</w:t>
      </w:r>
    </w:p>
    <w:p w:rsidR="00A76338" w:rsidRPr="003F1535" w:rsidRDefault="00A76338" w:rsidP="001A282A">
      <w:pPr>
        <w:pStyle w:val="AufzhlungPunkte"/>
      </w:pPr>
      <w:r w:rsidRPr="003F1535">
        <w:t>das auf momentane und zukünftige Lebenssituationen und Lebensverhältnisse verweist.</w:t>
      </w:r>
    </w:p>
    <w:p w:rsidR="00A76338" w:rsidRPr="003F1535" w:rsidRDefault="00A76338" w:rsidP="00A76338">
      <w:pPr>
        <w:pStyle w:val="Flietext"/>
        <w:rPr>
          <w:szCs w:val="24"/>
        </w:rPr>
      </w:pPr>
      <w:r w:rsidRPr="003F1535">
        <w:rPr>
          <w:szCs w:val="24"/>
        </w:rPr>
        <w:t>Wir verfügen über bewusstes, aber auch über automatisiertes intuitives Wissen. So ist unsere Reaktion als Autofahrer in kritischen Situationen meist spontan und intuitiv. Unsere Kompetenzen sind also großenteils „verinnerlicht“ und situativ verwendbar.</w:t>
      </w:r>
    </w:p>
    <w:p w:rsidR="00A76338" w:rsidRPr="003F1535" w:rsidRDefault="00A76338" w:rsidP="00A76338">
      <w:pPr>
        <w:pStyle w:val="Flietext"/>
        <w:rPr>
          <w:szCs w:val="24"/>
        </w:rPr>
      </w:pPr>
      <w:r w:rsidRPr="003F1535">
        <w:rPr>
          <w:szCs w:val="24"/>
        </w:rPr>
        <w:lastRenderedPageBreak/>
        <w:t>Unsere Erfahrungen und unsere Lernbiografie hinterlassen zahlreiche „Spuren“, die uns ständig – teils unbewusst – beeinflussen.</w:t>
      </w:r>
    </w:p>
    <w:p w:rsidR="00A76338" w:rsidRDefault="00A76338" w:rsidP="00A76338">
      <w:pPr>
        <w:pStyle w:val="Flietext"/>
        <w:rPr>
          <w:szCs w:val="24"/>
        </w:rPr>
      </w:pPr>
      <w:r w:rsidRPr="003F1535">
        <w:rPr>
          <w:szCs w:val="24"/>
        </w:rPr>
        <w:t xml:space="preserve">In der Gehirnforschung wird von </w:t>
      </w:r>
      <w:r w:rsidR="002B3C29">
        <w:rPr>
          <w:szCs w:val="24"/>
        </w:rPr>
        <w:t>„</w:t>
      </w:r>
      <w:r w:rsidRPr="003F1535">
        <w:rPr>
          <w:szCs w:val="24"/>
        </w:rPr>
        <w:t>Neuroplastizität</w:t>
      </w:r>
      <w:r w:rsidR="002B3C29">
        <w:rPr>
          <w:szCs w:val="24"/>
        </w:rPr>
        <w:t>“</w:t>
      </w:r>
      <w:r w:rsidRPr="003F1535">
        <w:rPr>
          <w:szCs w:val="24"/>
        </w:rPr>
        <w:t xml:space="preserve"> gesprochen. Dieser Begriff beinhaltet die Struktur der Nervenzellen, aber auch deren Veränderungen. „Die meisten Synapsen befinden sich nicht direkt am Zellkörper, sondern an baumartigen Verzweigungen des Neurons, den sogenannten Dendriten. Lernen ist in neurobiologischer Hinsicht die Veränderung der Stärke von Verbindungen zwischen Nervenzellen“ (Spitzer 2010, S. 51). Aufgrund dieser Verknüpfungen entstehen „neuronale Repräsentationen“, die z.B. die Aufmerksamkeit an anschlussfähiges Wissen in einem Seminar oder Vortrag stabilisieren.</w:t>
      </w:r>
      <w:r w:rsidRPr="0046054B">
        <w:rPr>
          <w:szCs w:val="24"/>
        </w:rPr>
        <w:t xml:space="preserve"> </w:t>
      </w:r>
    </w:p>
    <w:p w:rsidR="00A76338" w:rsidRDefault="00A76338" w:rsidP="00A76338">
      <w:pPr>
        <w:pStyle w:val="Flietext"/>
        <w:rPr>
          <w:szCs w:val="24"/>
        </w:rPr>
      </w:pPr>
      <w:r>
        <w:rPr>
          <w:szCs w:val="24"/>
        </w:rPr>
        <w:t xml:space="preserve">Die Erwachsenen kommen in ein Seminar mit einem „biografischen Gepäck“, also mit bestimmten Vorkenntnissen, Deutungsmusstern, Erwartungen, Interessen. Die Kursleitung </w:t>
      </w:r>
      <w:r w:rsidR="00B60E10">
        <w:rPr>
          <w:szCs w:val="24"/>
        </w:rPr>
        <w:t>ist</w:t>
      </w:r>
      <w:r>
        <w:rPr>
          <w:szCs w:val="24"/>
        </w:rPr>
        <w:t xml:space="preserve"> herausgefordert, sich auf diese Erwartungen einzulassen. Es ist </w:t>
      </w:r>
      <w:r w:rsidR="00B60E10">
        <w:rPr>
          <w:szCs w:val="24"/>
        </w:rPr>
        <w:t>größtenteils</w:t>
      </w:r>
      <w:r>
        <w:rPr>
          <w:szCs w:val="24"/>
        </w:rPr>
        <w:t xml:space="preserve"> ein Anschlu</w:t>
      </w:r>
      <w:r w:rsidR="00CD4F6D">
        <w:rPr>
          <w:szCs w:val="24"/>
        </w:rPr>
        <w:t>ss</w:t>
      </w:r>
      <w:r>
        <w:rPr>
          <w:szCs w:val="24"/>
        </w:rPr>
        <w:t>lernen</w:t>
      </w:r>
      <w:r w:rsidR="00CD4F6D">
        <w:rPr>
          <w:szCs w:val="24"/>
        </w:rPr>
        <w:t>;</w:t>
      </w:r>
      <w:r>
        <w:rPr>
          <w:szCs w:val="24"/>
        </w:rPr>
        <w:t xml:space="preserve"> die Hirnforsche</w:t>
      </w:r>
      <w:r w:rsidR="002B3C29">
        <w:rPr>
          <w:szCs w:val="24"/>
        </w:rPr>
        <w:t>r</w:t>
      </w:r>
      <w:r>
        <w:rPr>
          <w:szCs w:val="24"/>
        </w:rPr>
        <w:t xml:space="preserve"> sprechen hier von einem „inneren Monolog“, </w:t>
      </w:r>
      <w:r w:rsidR="00CD4F6D">
        <w:rPr>
          <w:szCs w:val="24"/>
        </w:rPr>
        <w:t>90</w:t>
      </w:r>
      <w:r w:rsidR="002B3C29">
        <w:rPr>
          <w:szCs w:val="24"/>
        </w:rPr>
        <w:t xml:space="preserve"> Prozent </w:t>
      </w:r>
      <w:r>
        <w:rPr>
          <w:szCs w:val="24"/>
        </w:rPr>
        <w:t>des Lernens besteh</w:t>
      </w:r>
      <w:r w:rsidR="00CD4F6D">
        <w:rPr>
          <w:szCs w:val="24"/>
        </w:rPr>
        <w:t>en</w:t>
      </w:r>
      <w:r>
        <w:rPr>
          <w:szCs w:val="24"/>
        </w:rPr>
        <w:t xml:space="preserve"> aus eigenen Erinnerungen, Beispielen, Wertungen</w:t>
      </w:r>
      <w:r w:rsidR="00CD4F6D">
        <w:rPr>
          <w:szCs w:val="24"/>
        </w:rPr>
        <w:t>,</w:t>
      </w:r>
      <w:r>
        <w:rPr>
          <w:szCs w:val="24"/>
        </w:rPr>
        <w:t xml:space="preserve"> und nur ein geringer Teil ist die direkte Wahrnehmung der Wissensvermittlung. Als</w:t>
      </w:r>
      <w:r w:rsidR="002B3C29">
        <w:rPr>
          <w:szCs w:val="24"/>
        </w:rPr>
        <w:t>o</w:t>
      </w:r>
      <w:r>
        <w:rPr>
          <w:szCs w:val="24"/>
        </w:rPr>
        <w:t xml:space="preserve"> gehört dazu, dass man zu Beginn eines Seminars die T</w:t>
      </w:r>
      <w:r w:rsidR="002B3C29">
        <w:rPr>
          <w:szCs w:val="24"/>
        </w:rPr>
        <w:t>eilnehmenden</w:t>
      </w:r>
      <w:r>
        <w:rPr>
          <w:szCs w:val="24"/>
        </w:rPr>
        <w:t xml:space="preserve"> dazu befragt, welche Wünsch</w:t>
      </w:r>
      <w:r w:rsidR="002B3C29">
        <w:rPr>
          <w:szCs w:val="24"/>
        </w:rPr>
        <w:t>e</w:t>
      </w:r>
      <w:r>
        <w:rPr>
          <w:szCs w:val="24"/>
        </w:rPr>
        <w:t xml:space="preserve"> sie haben, welche Interesse</w:t>
      </w:r>
      <w:r w:rsidR="002B3C29">
        <w:rPr>
          <w:szCs w:val="24"/>
        </w:rPr>
        <w:t xml:space="preserve">n und </w:t>
      </w:r>
      <w:r>
        <w:rPr>
          <w:szCs w:val="24"/>
        </w:rPr>
        <w:t>ebenso am End</w:t>
      </w:r>
      <w:r w:rsidR="00CD4F6D">
        <w:rPr>
          <w:szCs w:val="24"/>
        </w:rPr>
        <w:t>e</w:t>
      </w:r>
      <w:r>
        <w:rPr>
          <w:szCs w:val="24"/>
        </w:rPr>
        <w:t xml:space="preserve">, was war wichtig? </w:t>
      </w:r>
    </w:p>
    <w:p w:rsidR="00A76338" w:rsidRDefault="00A76338" w:rsidP="00A76338">
      <w:pPr>
        <w:pStyle w:val="Flietext"/>
        <w:rPr>
          <w:szCs w:val="24"/>
        </w:rPr>
      </w:pPr>
      <w:r>
        <w:rPr>
          <w:szCs w:val="24"/>
        </w:rPr>
        <w:t>Ein Mindmap könnte hier hilfreich sein. Oder Lerntagebücher, die habe ich</w:t>
      </w:r>
      <w:r w:rsidR="002B3C29">
        <w:rPr>
          <w:szCs w:val="24"/>
        </w:rPr>
        <w:t xml:space="preserve"> in meinen Seminaren </w:t>
      </w:r>
      <w:r>
        <w:rPr>
          <w:szCs w:val="24"/>
        </w:rPr>
        <w:t>von Studierenden schreiben lassen</w:t>
      </w:r>
      <w:r w:rsidR="00CD4F6D">
        <w:rPr>
          <w:szCs w:val="24"/>
        </w:rPr>
        <w:t>.</w:t>
      </w:r>
      <w:r>
        <w:rPr>
          <w:szCs w:val="24"/>
        </w:rPr>
        <w:t xml:space="preserve"> </w:t>
      </w:r>
    </w:p>
    <w:p w:rsidR="003B6251" w:rsidRDefault="003B6251" w:rsidP="00A76338">
      <w:pPr>
        <w:pStyle w:val="Flietext"/>
        <w:rPr>
          <w:szCs w:val="24"/>
        </w:rPr>
      </w:pPr>
    </w:p>
    <w:p w:rsidR="00036F21" w:rsidRDefault="00036F21" w:rsidP="00A661BA">
      <w:pPr>
        <w:pStyle w:val="Flietext"/>
        <w:numPr>
          <w:ilvl w:val="0"/>
          <w:numId w:val="10"/>
        </w:numPr>
        <w:rPr>
          <w:b/>
          <w:szCs w:val="24"/>
        </w:rPr>
      </w:pPr>
      <w:r>
        <w:rPr>
          <w:b/>
          <w:szCs w:val="24"/>
        </w:rPr>
        <w:t>Spiegelneuronen</w:t>
      </w:r>
    </w:p>
    <w:p w:rsidR="00A76338" w:rsidRPr="003F1535" w:rsidRDefault="00A76338" w:rsidP="00036F21">
      <w:pPr>
        <w:pStyle w:val="Flietext"/>
        <w:rPr>
          <w:b/>
          <w:szCs w:val="24"/>
        </w:rPr>
      </w:pPr>
      <w:r w:rsidRPr="003F1535">
        <w:rPr>
          <w:b/>
          <w:szCs w:val="24"/>
        </w:rPr>
        <w:t>Die Gehirnforschung hat Spiegelneuronen festgestellt, die zwischenmenschliche Interaktionen zum Teil unbewusst bewirken.</w:t>
      </w:r>
    </w:p>
    <w:p w:rsidR="00A76338" w:rsidRDefault="00A76338" w:rsidP="00A76338">
      <w:pPr>
        <w:pStyle w:val="Flietext"/>
        <w:rPr>
          <w:szCs w:val="24"/>
        </w:rPr>
      </w:pPr>
      <w:r w:rsidRPr="003F1535">
        <w:rPr>
          <w:szCs w:val="24"/>
        </w:rPr>
        <w:t>Joachim Bauer, Mediziner und Psychotherapeut, hat 2005 ein Buch mit dem Titel „Warum ich fühle, was du fühlst“ zum Thema Spiegelneurone</w:t>
      </w:r>
      <w:r>
        <w:rPr>
          <w:szCs w:val="24"/>
        </w:rPr>
        <w:t>n</w:t>
      </w:r>
      <w:r w:rsidRPr="003F1535">
        <w:rPr>
          <w:szCs w:val="24"/>
        </w:rPr>
        <w:t xml:space="preserve"> geschrieben.</w:t>
      </w:r>
    </w:p>
    <w:p w:rsidR="00A76338" w:rsidRPr="003F1535" w:rsidRDefault="00A76338" w:rsidP="00A76338">
      <w:pPr>
        <w:pStyle w:val="Flietext"/>
        <w:rPr>
          <w:szCs w:val="24"/>
        </w:rPr>
      </w:pPr>
      <w:r w:rsidRPr="003F1535">
        <w:rPr>
          <w:szCs w:val="24"/>
        </w:rPr>
        <w:t>Bauer bezeichnet viele unserer neurobiologischen Reaktionen als Resonanzphänomene des Alltags: „Warum ist Lachen ansteckend? Warum g</w:t>
      </w:r>
      <w:r>
        <w:rPr>
          <w:szCs w:val="24"/>
        </w:rPr>
        <w:t>ähnen wir, wenn andere gähnen?</w:t>
      </w:r>
      <w:r w:rsidRPr="003F1535">
        <w:rPr>
          <w:szCs w:val="24"/>
        </w:rPr>
        <w:t xml:space="preserve"> Warum nehmen Gesprächspartner unwillkürlich eine ähnliche Sitzhaltung ein wie ihr Gegenüber?“ (2005, S. 7)</w:t>
      </w:r>
      <w:r w:rsidR="00CD4F6D">
        <w:rPr>
          <w:szCs w:val="24"/>
        </w:rPr>
        <w:t>.</w:t>
      </w:r>
    </w:p>
    <w:p w:rsidR="00A76338" w:rsidRPr="003F1535" w:rsidRDefault="00803F0B" w:rsidP="00A76338">
      <w:pPr>
        <w:pStyle w:val="Flietext"/>
        <w:rPr>
          <w:szCs w:val="24"/>
        </w:rPr>
      </w:pPr>
      <w:r>
        <w:rPr>
          <w:noProof/>
          <w:szCs w:val="24"/>
          <w:bdr w:val="none" w:sz="0" w:space="0" w:color="auto"/>
        </w:rPr>
        <w:lastRenderedPageBreak/>
        <w:drawing>
          <wp:anchor distT="0" distB="0" distL="114300" distR="114300" simplePos="0" relativeHeight="251663360" behindDoc="0" locked="0" layoutInCell="1" allowOverlap="1">
            <wp:simplePos x="0" y="0"/>
            <wp:positionH relativeFrom="column">
              <wp:posOffset>5080</wp:posOffset>
            </wp:positionH>
            <wp:positionV relativeFrom="paragraph">
              <wp:posOffset>1151255</wp:posOffset>
            </wp:positionV>
            <wp:extent cx="5219700" cy="2000250"/>
            <wp:effectExtent l="19050" t="0" r="0" b="0"/>
            <wp:wrapTopAndBottom/>
            <wp:docPr id="6" name="Grafik 4" descr="Makak_neonatal_im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k_neonatal_imitation.jpg"/>
                    <pic:cNvPicPr/>
                  </pic:nvPicPr>
                  <pic:blipFill>
                    <a:blip r:embed="rId11" cstate="print"/>
                    <a:stretch>
                      <a:fillRect/>
                    </a:stretch>
                  </pic:blipFill>
                  <pic:spPr>
                    <a:xfrm>
                      <a:off x="0" y="0"/>
                      <a:ext cx="5219700" cy="2000250"/>
                    </a:xfrm>
                    <a:prstGeom prst="rect">
                      <a:avLst/>
                    </a:prstGeom>
                  </pic:spPr>
                </pic:pic>
              </a:graphicData>
            </a:graphic>
          </wp:anchor>
        </w:drawing>
      </w:r>
      <w:r w:rsidR="00A76338" w:rsidRPr="003F1535">
        <w:rPr>
          <w:szCs w:val="24"/>
        </w:rPr>
        <w:t xml:space="preserve">Solche Resonanzphänomene beeinflussen auch politische Diskussionen, berufliche Führungskräfte, Lehr-Lernsituationen und Krankenhausaufenthalte. Mimik, Gestik, Blicke von anwesenden Personen provozieren bei uns oft emotionale, auch unbewusste Reaktionen. Ein solches Verhalten kann eine intuitive Empathie, aber auch eine Bedrohung bewirken. </w:t>
      </w:r>
    </w:p>
    <w:p w:rsidR="00257590" w:rsidRPr="001A282A" w:rsidRDefault="00257590" w:rsidP="00257590">
      <w:pPr>
        <w:pStyle w:val="Flietext"/>
        <w:rPr>
          <w:i/>
          <w:sz w:val="20"/>
          <w:szCs w:val="20"/>
          <w:lang w:val="en-US"/>
        </w:rPr>
      </w:pPr>
      <w:r w:rsidRPr="001A282A">
        <w:rPr>
          <w:i/>
          <w:sz w:val="20"/>
          <w:szCs w:val="20"/>
        </w:rPr>
        <w:t xml:space="preserve">Spiegelneuronen gibt es nicht nur in der Welt der Menschen. </w:t>
      </w:r>
      <w:r w:rsidRPr="001A282A">
        <w:rPr>
          <w:i/>
          <w:sz w:val="20"/>
          <w:szCs w:val="20"/>
          <w:lang w:val="en-US"/>
        </w:rPr>
        <w:t>(</w:t>
      </w:r>
      <w:proofErr w:type="spellStart"/>
      <w:r w:rsidRPr="001A282A">
        <w:rPr>
          <w:i/>
          <w:sz w:val="20"/>
          <w:szCs w:val="20"/>
          <w:lang w:val="en-US"/>
        </w:rPr>
        <w:t>Bild</w:t>
      </w:r>
      <w:proofErr w:type="spellEnd"/>
      <w:r w:rsidRPr="001A282A">
        <w:rPr>
          <w:i/>
          <w:sz w:val="20"/>
          <w:szCs w:val="20"/>
          <w:lang w:val="en-US"/>
        </w:rPr>
        <w:t xml:space="preserve">: </w:t>
      </w:r>
      <w:proofErr w:type="spellStart"/>
      <w:r w:rsidRPr="001A282A">
        <w:rPr>
          <w:rStyle w:val="mw-mmv-filename"/>
          <w:i/>
          <w:sz w:val="20"/>
          <w:szCs w:val="20"/>
          <w:lang w:val="en-US"/>
        </w:rPr>
        <w:t>Makak</w:t>
      </w:r>
      <w:proofErr w:type="spellEnd"/>
      <w:r w:rsidRPr="001A282A">
        <w:rPr>
          <w:rStyle w:val="mw-mmv-filename"/>
          <w:i/>
          <w:sz w:val="20"/>
          <w:szCs w:val="20"/>
          <w:lang w:val="en-US"/>
        </w:rPr>
        <w:t xml:space="preserve"> neonatal imitation.png/</w:t>
      </w:r>
      <w:proofErr w:type="spellStart"/>
      <w:r w:rsidR="00C93467">
        <w:rPr>
          <w:i/>
          <w:sz w:val="20"/>
          <w:szCs w:val="20"/>
          <w:lang w:val="en-US"/>
        </w:rPr>
        <w:fldChar w:fldCharType="begin"/>
      </w:r>
      <w:r w:rsidR="00AC4474">
        <w:rPr>
          <w:i/>
          <w:sz w:val="20"/>
          <w:szCs w:val="20"/>
          <w:lang w:val="en-US"/>
        </w:rPr>
        <w:instrText xml:space="preserve"> HYPERLINK "https://commons.wikimedia.org/wiki/File:Makak_neonatal_imitation.png" </w:instrText>
      </w:r>
      <w:r w:rsidR="00C93467">
        <w:rPr>
          <w:i/>
          <w:sz w:val="20"/>
          <w:szCs w:val="20"/>
          <w:lang w:val="en-US"/>
        </w:rPr>
        <w:fldChar w:fldCharType="separate"/>
      </w:r>
      <w:r w:rsidRPr="00AC4474">
        <w:rPr>
          <w:rStyle w:val="Hyperlink"/>
          <w:i/>
          <w:sz w:val="20"/>
          <w:szCs w:val="20"/>
          <w:lang w:val="en-US"/>
        </w:rPr>
        <w:t>Ayacop</w:t>
      </w:r>
      <w:proofErr w:type="spellEnd"/>
      <w:r w:rsidR="00C93467">
        <w:rPr>
          <w:i/>
          <w:sz w:val="20"/>
          <w:szCs w:val="20"/>
          <w:lang w:val="en-US"/>
        </w:rPr>
        <w:fldChar w:fldCharType="end"/>
      </w:r>
      <w:r w:rsidRPr="001A282A">
        <w:rPr>
          <w:rStyle w:val="mw-mmv-filename"/>
          <w:i/>
          <w:sz w:val="20"/>
          <w:szCs w:val="20"/>
          <w:lang w:val="en-US"/>
        </w:rPr>
        <w:t>/</w:t>
      </w:r>
      <w:r w:rsidR="00AC4474">
        <w:rPr>
          <w:i/>
          <w:sz w:val="20"/>
          <w:szCs w:val="20"/>
          <w:lang w:val="en-US"/>
        </w:rPr>
        <w:t>Wikimedia Commons</w:t>
      </w:r>
      <w:r w:rsidRPr="001A282A">
        <w:rPr>
          <w:i/>
          <w:sz w:val="20"/>
          <w:szCs w:val="20"/>
          <w:lang w:val="en-US"/>
        </w:rPr>
        <w:t xml:space="preserve">, </w:t>
      </w:r>
      <w:hyperlink r:id="rId12" w:history="1">
        <w:r w:rsidRPr="00AC4474">
          <w:rPr>
            <w:rStyle w:val="Hyperlink"/>
            <w:i/>
            <w:sz w:val="20"/>
            <w:szCs w:val="20"/>
            <w:lang w:val="en-US"/>
          </w:rPr>
          <w:t>CC BY 2.5</w:t>
        </w:r>
      </w:hyperlink>
      <w:r w:rsidRPr="001A282A">
        <w:rPr>
          <w:i/>
          <w:sz w:val="20"/>
          <w:szCs w:val="20"/>
          <w:lang w:val="en-US"/>
        </w:rPr>
        <w:t>)</w:t>
      </w:r>
    </w:p>
    <w:p w:rsidR="00A76338" w:rsidRPr="003F1535" w:rsidRDefault="00A76338" w:rsidP="00A76338">
      <w:pPr>
        <w:pStyle w:val="Flietext"/>
        <w:rPr>
          <w:szCs w:val="24"/>
        </w:rPr>
      </w:pPr>
      <w:r w:rsidRPr="003F1535">
        <w:rPr>
          <w:szCs w:val="24"/>
        </w:rPr>
        <w:t>Unsere Konstruktionen von Wirklichkeiten sind vielfältig fremd- und selbstgesteuert, bewusst und unbewusst. Wir verfügen demzufolge über einen freien Willen, aber auch über ungewollte neuronale Prozesse. Dazu gehören Spiegelneuronen, die vor einigen Jahren wissenschaftlich entdeckt worden sind.</w:t>
      </w:r>
    </w:p>
    <w:p w:rsidR="00A76338" w:rsidRPr="003F1535" w:rsidRDefault="00A76338" w:rsidP="00A76338">
      <w:pPr>
        <w:pStyle w:val="Flietext"/>
        <w:rPr>
          <w:szCs w:val="24"/>
        </w:rPr>
      </w:pPr>
      <w:r w:rsidRPr="003F1535">
        <w:rPr>
          <w:szCs w:val="24"/>
        </w:rPr>
        <w:t>Diese Spiegelneuronen sind u.a. Simulatoren, also Impulse für das Fühlen und Handeln angesichts benachbarter Personen.</w:t>
      </w:r>
      <w:r w:rsidR="002B3C29">
        <w:rPr>
          <w:szCs w:val="24"/>
        </w:rPr>
        <w:t xml:space="preserve"> </w:t>
      </w:r>
      <w:r w:rsidRPr="003F1535">
        <w:rPr>
          <w:szCs w:val="24"/>
        </w:rPr>
        <w:t>Angst, Stress und Anspannung können durch solche Spiegelneuronen reduziert werden.</w:t>
      </w:r>
    </w:p>
    <w:p w:rsidR="004F4790" w:rsidRPr="00B53488" w:rsidRDefault="004F4790" w:rsidP="004F4790">
      <w:pPr>
        <w:pStyle w:val="Flietext"/>
        <w:rPr>
          <w:b/>
          <w:szCs w:val="24"/>
        </w:rPr>
      </w:pPr>
      <w:r w:rsidRPr="00B53488">
        <w:rPr>
          <w:b/>
          <w:szCs w:val="24"/>
        </w:rPr>
        <w:t>Für die Praxis bedeutet das:</w:t>
      </w:r>
    </w:p>
    <w:p w:rsidR="00A76338" w:rsidRDefault="00A76338" w:rsidP="00A76338">
      <w:pPr>
        <w:pStyle w:val="Flietext"/>
        <w:rPr>
          <w:szCs w:val="24"/>
        </w:rPr>
      </w:pPr>
      <w:r w:rsidRPr="003F1535">
        <w:rPr>
          <w:szCs w:val="24"/>
        </w:rPr>
        <w:t>In Seminaren, Vorträgen, Coaching, Beratung kann durch eine freundliche Mimik die Motivation und die Aufmerksamkeit der Beteiligten bewusst und auch unbewusst verursacht werden. Eine besondere positive Wirkung stimuliert das Lächeln, das durchaus lernfördernd und motivierend sein kann. Medizinisch betrachtet gilt das Lachen als gesundheitsförderlich.</w:t>
      </w:r>
    </w:p>
    <w:p w:rsidR="00A76338" w:rsidRDefault="00A76338" w:rsidP="00A76338">
      <w:pPr>
        <w:pStyle w:val="Flietext"/>
        <w:rPr>
          <w:szCs w:val="24"/>
        </w:rPr>
      </w:pPr>
      <w:r w:rsidRPr="003F1535">
        <w:rPr>
          <w:szCs w:val="24"/>
        </w:rPr>
        <w:t xml:space="preserve">Die Spiegelneuronen ermöglichen eine „Resonanz“ zwischen </w:t>
      </w:r>
      <w:r>
        <w:rPr>
          <w:szCs w:val="24"/>
        </w:rPr>
        <w:t>Lehrenden</w:t>
      </w:r>
      <w:r w:rsidRPr="003F1535">
        <w:rPr>
          <w:szCs w:val="24"/>
        </w:rPr>
        <w:t xml:space="preserve"> und Seminarteilnehme</w:t>
      </w:r>
      <w:r w:rsidR="002B3C29">
        <w:rPr>
          <w:szCs w:val="24"/>
        </w:rPr>
        <w:t>nden</w:t>
      </w:r>
      <w:r w:rsidRPr="003F1535">
        <w:rPr>
          <w:szCs w:val="24"/>
        </w:rPr>
        <w:t>, auch zwischen Psychotherapeuten und Patient</w:t>
      </w:r>
      <w:r>
        <w:rPr>
          <w:szCs w:val="24"/>
        </w:rPr>
        <w:t>e</w:t>
      </w:r>
      <w:r w:rsidRPr="003F1535">
        <w:rPr>
          <w:szCs w:val="24"/>
        </w:rPr>
        <w:t xml:space="preserve">n. </w:t>
      </w:r>
    </w:p>
    <w:p w:rsidR="00A76338" w:rsidRPr="003F1535" w:rsidRDefault="00A76338" w:rsidP="00A76338">
      <w:pPr>
        <w:pStyle w:val="Flietext"/>
        <w:rPr>
          <w:szCs w:val="24"/>
        </w:rPr>
      </w:pPr>
      <w:r w:rsidRPr="003F1535">
        <w:rPr>
          <w:szCs w:val="24"/>
        </w:rPr>
        <w:t xml:space="preserve">J. Bauer schreibt: „Was wir bei einer Person optisch wahrnehmen, wird von der </w:t>
      </w:r>
      <w:proofErr w:type="spellStart"/>
      <w:r w:rsidRPr="003F1535">
        <w:rPr>
          <w:szCs w:val="24"/>
        </w:rPr>
        <w:t>Sehrinde</w:t>
      </w:r>
      <w:proofErr w:type="spellEnd"/>
      <w:r w:rsidRPr="003F1535">
        <w:rPr>
          <w:szCs w:val="24"/>
        </w:rPr>
        <w:t xml:space="preserve"> an nachgeschaltete Zentren weitergeleitet</w:t>
      </w:r>
      <w:r w:rsidR="002B3C29">
        <w:rPr>
          <w:szCs w:val="24"/>
        </w:rPr>
        <w:t xml:space="preserve"> </w:t>
      </w:r>
      <w:r w:rsidRPr="003F1535">
        <w:rPr>
          <w:szCs w:val="24"/>
        </w:rPr>
        <w:t xml:space="preserve">… Spiegelprozesse laufen </w:t>
      </w:r>
      <w:r w:rsidRPr="003F1535">
        <w:rPr>
          <w:szCs w:val="24"/>
        </w:rPr>
        <w:lastRenderedPageBreak/>
        <w:t>spontan und intuitiv, also präreflexiv ab. Und sie sind unabhängig davon, ob die von anderen ausgehenden Signale bewusst wahrgenommen werden oder nicht“ (Bauer 2007, S. 39)</w:t>
      </w:r>
      <w:r w:rsidR="00CD4F6D">
        <w:rPr>
          <w:szCs w:val="24"/>
        </w:rPr>
        <w:t>.</w:t>
      </w:r>
    </w:p>
    <w:p w:rsidR="00A76338" w:rsidRDefault="00A76338" w:rsidP="00A76338">
      <w:pPr>
        <w:pStyle w:val="Flietext"/>
        <w:rPr>
          <w:szCs w:val="24"/>
        </w:rPr>
      </w:pPr>
      <w:r>
        <w:rPr>
          <w:szCs w:val="24"/>
        </w:rPr>
        <w:t xml:space="preserve">Oft ist es ganz einfach: Wenn der Kursleiter lächelt, dann lächeln die Teilnehmenden auch. </w:t>
      </w:r>
    </w:p>
    <w:p w:rsidR="00A76338" w:rsidRDefault="00A76338" w:rsidP="00A76338">
      <w:pPr>
        <w:pStyle w:val="Flietext"/>
        <w:rPr>
          <w:szCs w:val="24"/>
        </w:rPr>
      </w:pPr>
      <w:r>
        <w:rPr>
          <w:szCs w:val="24"/>
        </w:rPr>
        <w:t>Das lässt sich verknüpfen mit der G</w:t>
      </w:r>
      <w:r w:rsidR="002B3C29">
        <w:rPr>
          <w:szCs w:val="24"/>
        </w:rPr>
        <w:t>ruppendynamik, die wir in der E</w:t>
      </w:r>
      <w:r w:rsidR="00A156E8">
        <w:rPr>
          <w:szCs w:val="24"/>
        </w:rPr>
        <w:t>rwachsenenbildung</w:t>
      </w:r>
      <w:r>
        <w:rPr>
          <w:szCs w:val="24"/>
        </w:rPr>
        <w:t xml:space="preserve"> schon lange diskutieren. Dieser soziale Prozess kann durch Methoden intensiviert werden, zum Beispiel durch G</w:t>
      </w:r>
      <w:r w:rsidR="002B3C29">
        <w:rPr>
          <w:szCs w:val="24"/>
        </w:rPr>
        <w:t>ruppenarbeit</w:t>
      </w:r>
      <w:r>
        <w:rPr>
          <w:szCs w:val="24"/>
        </w:rPr>
        <w:t xml:space="preserve">, Interviews oder durch </w:t>
      </w:r>
      <w:r w:rsidR="002B3C29">
        <w:rPr>
          <w:szCs w:val="24"/>
        </w:rPr>
        <w:t xml:space="preserve">das </w:t>
      </w:r>
      <w:r>
        <w:rPr>
          <w:szCs w:val="24"/>
        </w:rPr>
        <w:t xml:space="preserve">„Open Space“ als Lernsetting. Schön ist </w:t>
      </w:r>
      <w:r w:rsidR="002B3C29">
        <w:rPr>
          <w:szCs w:val="24"/>
        </w:rPr>
        <w:t xml:space="preserve">in diesem Zusammenhang </w:t>
      </w:r>
      <w:r>
        <w:rPr>
          <w:szCs w:val="24"/>
        </w:rPr>
        <w:t>auch die Methode der „Cocktailparty“ zu Beginn</w:t>
      </w:r>
      <w:r w:rsidR="002B3C29">
        <w:rPr>
          <w:szCs w:val="24"/>
        </w:rPr>
        <w:t xml:space="preserve"> einer Veranstaltung</w:t>
      </w:r>
      <w:r>
        <w:rPr>
          <w:szCs w:val="24"/>
        </w:rPr>
        <w:t xml:space="preserve">. </w:t>
      </w:r>
    </w:p>
    <w:p w:rsidR="00A76338" w:rsidRDefault="002B3C29" w:rsidP="00A76338">
      <w:pPr>
        <w:pStyle w:val="Flietext"/>
        <w:rPr>
          <w:szCs w:val="24"/>
        </w:rPr>
      </w:pPr>
      <w:r>
        <w:rPr>
          <w:szCs w:val="24"/>
        </w:rPr>
        <w:t xml:space="preserve">Wichtig ist, </w:t>
      </w:r>
      <w:r w:rsidR="00A76338">
        <w:rPr>
          <w:szCs w:val="24"/>
        </w:rPr>
        <w:t xml:space="preserve">dass voneinander, </w:t>
      </w:r>
      <w:r w:rsidR="00CD4F6D">
        <w:rPr>
          <w:szCs w:val="24"/>
        </w:rPr>
        <w:t>m</w:t>
      </w:r>
      <w:r w:rsidR="00A76338">
        <w:rPr>
          <w:szCs w:val="24"/>
        </w:rPr>
        <w:t>iteinander und füreinander gelernt wird.</w:t>
      </w:r>
    </w:p>
    <w:p w:rsidR="003B6251" w:rsidRPr="003F1535" w:rsidRDefault="003B6251" w:rsidP="00A76338">
      <w:pPr>
        <w:pStyle w:val="Flietext"/>
        <w:rPr>
          <w:szCs w:val="24"/>
        </w:rPr>
      </w:pPr>
    </w:p>
    <w:p w:rsidR="00036F21" w:rsidRDefault="00036F21" w:rsidP="00A661BA">
      <w:pPr>
        <w:pStyle w:val="Flietext"/>
        <w:numPr>
          <w:ilvl w:val="0"/>
          <w:numId w:val="10"/>
        </w:numPr>
        <w:rPr>
          <w:b/>
          <w:szCs w:val="24"/>
        </w:rPr>
      </w:pPr>
      <w:r w:rsidRPr="003F1535">
        <w:rPr>
          <w:b/>
          <w:szCs w:val="24"/>
        </w:rPr>
        <w:t>Rekonstruktion von Wirklichkeiten</w:t>
      </w:r>
    </w:p>
    <w:p w:rsidR="00A76338" w:rsidRPr="003F1535" w:rsidRDefault="00A76338" w:rsidP="00036F21">
      <w:pPr>
        <w:pStyle w:val="Flietext"/>
        <w:rPr>
          <w:b/>
          <w:szCs w:val="24"/>
        </w:rPr>
      </w:pPr>
      <w:r w:rsidRPr="003F1535">
        <w:rPr>
          <w:b/>
          <w:szCs w:val="24"/>
        </w:rPr>
        <w:t>Das Lernen Erwachsener ist häufig eine Rekonstruktion von Wirklichkeiten. Diese Wirklichkeiten basieren im Erwachsenenalter wesentlich auf Erfahrungen</w:t>
      </w:r>
      <w:r w:rsidR="00CD4F6D">
        <w:rPr>
          <w:b/>
          <w:szCs w:val="24"/>
        </w:rPr>
        <w:t>,</w:t>
      </w:r>
      <w:r w:rsidRPr="003F1535">
        <w:rPr>
          <w:b/>
          <w:szCs w:val="24"/>
        </w:rPr>
        <w:t xml:space="preserve"> und zwar </w:t>
      </w:r>
      <w:r w:rsidR="002B3C29">
        <w:rPr>
          <w:b/>
          <w:szCs w:val="24"/>
        </w:rPr>
        <w:t xml:space="preserve">auf </w:t>
      </w:r>
      <w:r w:rsidRPr="003F1535">
        <w:rPr>
          <w:b/>
          <w:szCs w:val="24"/>
        </w:rPr>
        <w:t>positive</w:t>
      </w:r>
      <w:r w:rsidR="002B3C29">
        <w:rPr>
          <w:b/>
          <w:szCs w:val="24"/>
        </w:rPr>
        <w:t>n</w:t>
      </w:r>
      <w:r w:rsidRPr="003F1535">
        <w:rPr>
          <w:b/>
          <w:szCs w:val="24"/>
        </w:rPr>
        <w:t xml:space="preserve"> und negative</w:t>
      </w:r>
      <w:r w:rsidR="002B3C29">
        <w:rPr>
          <w:b/>
          <w:szCs w:val="24"/>
        </w:rPr>
        <w:t>n</w:t>
      </w:r>
      <w:r w:rsidRPr="003F1535">
        <w:rPr>
          <w:b/>
          <w:szCs w:val="24"/>
        </w:rPr>
        <w:t>.</w:t>
      </w:r>
    </w:p>
    <w:p w:rsidR="00A76338" w:rsidRPr="003F1535" w:rsidRDefault="00A76338" w:rsidP="00A76338">
      <w:pPr>
        <w:pStyle w:val="Flietext"/>
        <w:rPr>
          <w:szCs w:val="24"/>
        </w:rPr>
      </w:pPr>
      <w:r w:rsidRPr="003F1535">
        <w:rPr>
          <w:szCs w:val="24"/>
        </w:rPr>
        <w:t>Biografische Erfahrungen steuern bei Lehrveranstaltungen die Auswahl, die Interpretation und auch die Kritik des vermittelten Wissens.</w:t>
      </w:r>
    </w:p>
    <w:p w:rsidR="00A76338" w:rsidRPr="003F1535" w:rsidRDefault="00A76338" w:rsidP="00A76338">
      <w:pPr>
        <w:pStyle w:val="Flietext"/>
        <w:rPr>
          <w:szCs w:val="24"/>
        </w:rPr>
      </w:pPr>
      <w:r w:rsidRPr="003F1535">
        <w:rPr>
          <w:szCs w:val="24"/>
        </w:rPr>
        <w:t xml:space="preserve">Ekkehard </w:t>
      </w:r>
      <w:proofErr w:type="spellStart"/>
      <w:r w:rsidRPr="003F1535">
        <w:rPr>
          <w:szCs w:val="24"/>
        </w:rPr>
        <w:t>Nuissl</w:t>
      </w:r>
      <w:proofErr w:type="spellEnd"/>
      <w:r w:rsidRPr="003F1535">
        <w:rPr>
          <w:szCs w:val="24"/>
        </w:rPr>
        <w:t xml:space="preserve"> verweist auf die zentrale Bedeutung von Erfahrungen in der Erwachsenenbildung. Erfahrungen selektieren die Wahrnehmungen, aber auch die Speicherung von Wissen im Gedächtnis und dadurch auch die Modifizierung der Erfahrungen.</w:t>
      </w:r>
      <w:r w:rsidR="002B3C29">
        <w:rPr>
          <w:szCs w:val="24"/>
        </w:rPr>
        <w:t xml:space="preserve"> </w:t>
      </w:r>
      <w:r w:rsidRPr="003F1535">
        <w:rPr>
          <w:szCs w:val="24"/>
        </w:rPr>
        <w:t>„Erfahrung ist der Steuerungsrah</w:t>
      </w:r>
      <w:r w:rsidR="002B3C29">
        <w:rPr>
          <w:szCs w:val="24"/>
        </w:rPr>
        <w:t>men für die Unterscheidung von „</w:t>
      </w:r>
      <w:r w:rsidRPr="003F1535">
        <w:rPr>
          <w:szCs w:val="24"/>
        </w:rPr>
        <w:t>wichtig</w:t>
      </w:r>
      <w:r w:rsidR="002B3C29">
        <w:rPr>
          <w:szCs w:val="24"/>
        </w:rPr>
        <w:t>“</w:t>
      </w:r>
      <w:r w:rsidRPr="003F1535">
        <w:rPr>
          <w:szCs w:val="24"/>
        </w:rPr>
        <w:t xml:space="preserve"> un</w:t>
      </w:r>
      <w:r w:rsidR="002B3C29">
        <w:rPr>
          <w:szCs w:val="24"/>
        </w:rPr>
        <w:t>d „</w:t>
      </w:r>
      <w:r w:rsidRPr="003F1535">
        <w:rPr>
          <w:szCs w:val="24"/>
        </w:rPr>
        <w:t>unwichtig</w:t>
      </w:r>
      <w:r w:rsidR="002B3C29">
        <w:rPr>
          <w:szCs w:val="24"/>
        </w:rPr>
        <w:t>“</w:t>
      </w:r>
      <w:r w:rsidRPr="003F1535">
        <w:rPr>
          <w:szCs w:val="24"/>
        </w:rPr>
        <w:t xml:space="preserve"> bei allem was wahrgenommen wird</w:t>
      </w:r>
      <w:r w:rsidR="002B3C29">
        <w:rPr>
          <w:szCs w:val="24"/>
        </w:rPr>
        <w:t xml:space="preserve"> </w:t>
      </w:r>
      <w:r w:rsidRPr="003F1535">
        <w:rPr>
          <w:szCs w:val="24"/>
        </w:rPr>
        <w:t>… Wahrgenommen geht aber auch durch das Kurzzeitgedächtnis hinein in das Langzeitgedächtnis und verändert dabei die Erfahrungen“ (</w:t>
      </w:r>
      <w:proofErr w:type="spellStart"/>
      <w:r w:rsidRPr="003F1535">
        <w:rPr>
          <w:szCs w:val="24"/>
        </w:rPr>
        <w:t>Nuissl</w:t>
      </w:r>
      <w:proofErr w:type="spellEnd"/>
      <w:r w:rsidRPr="003F1535">
        <w:rPr>
          <w:szCs w:val="24"/>
        </w:rPr>
        <w:t xml:space="preserve"> 2006, S. 225)</w:t>
      </w:r>
      <w:r w:rsidR="00CD4F6D">
        <w:rPr>
          <w:szCs w:val="24"/>
        </w:rPr>
        <w:t>.</w:t>
      </w:r>
    </w:p>
    <w:p w:rsidR="00A76338" w:rsidRPr="003F1535" w:rsidRDefault="00A76338" w:rsidP="00A76338">
      <w:pPr>
        <w:pStyle w:val="Flietext"/>
        <w:rPr>
          <w:szCs w:val="24"/>
        </w:rPr>
      </w:pPr>
      <w:r w:rsidRPr="003F1535">
        <w:rPr>
          <w:szCs w:val="24"/>
        </w:rPr>
        <w:t xml:space="preserve">Erfahrungen sind durch die </w:t>
      </w:r>
      <w:proofErr w:type="spellStart"/>
      <w:r w:rsidRPr="003F1535">
        <w:rPr>
          <w:szCs w:val="24"/>
        </w:rPr>
        <w:t>Viabilität</w:t>
      </w:r>
      <w:proofErr w:type="spellEnd"/>
      <w:r w:rsidRPr="003F1535">
        <w:rPr>
          <w:szCs w:val="24"/>
        </w:rPr>
        <w:t>, d.h. die pragmatische Nützlichkeit beeinflusst.</w:t>
      </w:r>
      <w:r w:rsidR="002B3C29">
        <w:rPr>
          <w:szCs w:val="24"/>
        </w:rPr>
        <w:t xml:space="preserve"> </w:t>
      </w:r>
      <w:r w:rsidRPr="003F1535">
        <w:rPr>
          <w:szCs w:val="24"/>
        </w:rPr>
        <w:t>Durch eine Ermöglich</w:t>
      </w:r>
      <w:r w:rsidR="00CD4F6D">
        <w:rPr>
          <w:szCs w:val="24"/>
        </w:rPr>
        <w:t>ungs</w:t>
      </w:r>
      <w:r w:rsidRPr="003F1535">
        <w:rPr>
          <w:szCs w:val="24"/>
        </w:rPr>
        <w:t>didaktik kann aber auch die traditionelle Erfahrung korrigiert und modernisiert werden.</w:t>
      </w:r>
    </w:p>
    <w:p w:rsidR="00A76338" w:rsidRPr="003F1535" w:rsidRDefault="00A76338" w:rsidP="00A76338">
      <w:pPr>
        <w:pStyle w:val="Flietext"/>
        <w:rPr>
          <w:szCs w:val="24"/>
        </w:rPr>
      </w:pPr>
      <w:r w:rsidRPr="003F1535">
        <w:rPr>
          <w:szCs w:val="24"/>
        </w:rPr>
        <w:t xml:space="preserve">Viele Erfahrungen beziehen </w:t>
      </w:r>
      <w:r w:rsidR="00CD4F6D">
        <w:rPr>
          <w:szCs w:val="24"/>
        </w:rPr>
        <w:t xml:space="preserve">sich </w:t>
      </w:r>
      <w:r w:rsidRPr="003F1535">
        <w:rPr>
          <w:szCs w:val="24"/>
        </w:rPr>
        <w:t>auf traumatische Erinnerungen. Zahlreiche Erfahrungen basieren nur partiell auf realistischen Ereignissen. Erfahrungen verändern sich im La</w:t>
      </w:r>
      <w:r w:rsidR="002B3C29">
        <w:rPr>
          <w:szCs w:val="24"/>
        </w:rPr>
        <w:t>uf</w:t>
      </w:r>
      <w:r w:rsidR="00CD4F6D">
        <w:rPr>
          <w:szCs w:val="24"/>
        </w:rPr>
        <w:t>e</w:t>
      </w:r>
      <w:r w:rsidR="002B3C29">
        <w:rPr>
          <w:szCs w:val="24"/>
        </w:rPr>
        <w:t xml:space="preserve"> des Lebens. Sie werden oft </w:t>
      </w:r>
      <w:proofErr w:type="spellStart"/>
      <w:r w:rsidR="002B3C29">
        <w:rPr>
          <w:szCs w:val="24"/>
        </w:rPr>
        <w:t>rei</w:t>
      </w:r>
      <w:r w:rsidRPr="003F1535">
        <w:rPr>
          <w:szCs w:val="24"/>
        </w:rPr>
        <w:t>nterpretiert</w:t>
      </w:r>
      <w:proofErr w:type="spellEnd"/>
      <w:r w:rsidRPr="003F1535">
        <w:rPr>
          <w:szCs w:val="24"/>
        </w:rPr>
        <w:t>, d.h. sie werden erfreulicher oder trauriger wahrgenommen.</w:t>
      </w:r>
      <w:r w:rsidR="002B3C29">
        <w:rPr>
          <w:szCs w:val="24"/>
        </w:rPr>
        <w:t xml:space="preserve"> </w:t>
      </w:r>
    </w:p>
    <w:p w:rsidR="00A76338" w:rsidRPr="003F1535" w:rsidRDefault="00A76338" w:rsidP="00A76338">
      <w:pPr>
        <w:pStyle w:val="Flietext"/>
        <w:rPr>
          <w:szCs w:val="24"/>
        </w:rPr>
      </w:pPr>
      <w:r w:rsidRPr="003F1535">
        <w:rPr>
          <w:szCs w:val="24"/>
        </w:rPr>
        <w:lastRenderedPageBreak/>
        <w:t>In der Erwachsenenbildung können negative Erfahrungen verharmlost, relativiert, korrigiert werden. Erfahrungen sind variable, veränderbare Prozesse.</w:t>
      </w:r>
      <w:r w:rsidR="002B3C29">
        <w:rPr>
          <w:szCs w:val="24"/>
        </w:rPr>
        <w:t xml:space="preserve"> </w:t>
      </w:r>
      <w:r w:rsidRPr="003F1535">
        <w:rPr>
          <w:szCs w:val="24"/>
        </w:rPr>
        <w:t xml:space="preserve">Durch abweichende Erfahrungen anderer Teilnehmer können hoffnungsvolle, ermutigende </w:t>
      </w:r>
      <w:proofErr w:type="spellStart"/>
      <w:r w:rsidRPr="003F1535">
        <w:rPr>
          <w:szCs w:val="24"/>
        </w:rPr>
        <w:t>Wirklichkeitskonstrukte</w:t>
      </w:r>
      <w:proofErr w:type="spellEnd"/>
      <w:r w:rsidRPr="003F1535">
        <w:rPr>
          <w:szCs w:val="24"/>
        </w:rPr>
        <w:t xml:space="preserve"> gestärkt werden.</w:t>
      </w:r>
    </w:p>
    <w:p w:rsidR="00A76338" w:rsidRDefault="00A76338" w:rsidP="00A76338">
      <w:pPr>
        <w:pStyle w:val="Flietext"/>
        <w:rPr>
          <w:szCs w:val="24"/>
        </w:rPr>
      </w:pPr>
      <w:r w:rsidRPr="003F1535">
        <w:rPr>
          <w:szCs w:val="24"/>
        </w:rPr>
        <w:t xml:space="preserve">Vereinfacht gesagt: </w:t>
      </w:r>
      <w:r w:rsidR="00CD4F6D">
        <w:rPr>
          <w:szCs w:val="24"/>
        </w:rPr>
        <w:t>U</w:t>
      </w:r>
      <w:r w:rsidRPr="003F1535">
        <w:rPr>
          <w:szCs w:val="24"/>
        </w:rPr>
        <w:t>nsere Erfahrungen sind flexibel, sie können durch neue Sichtweisen produktiv „rekonstruiert“ werden.</w:t>
      </w:r>
    </w:p>
    <w:p w:rsidR="00A76338" w:rsidRPr="00B53488" w:rsidRDefault="00A76338" w:rsidP="00A76338">
      <w:pPr>
        <w:pStyle w:val="Flietext"/>
        <w:rPr>
          <w:b/>
          <w:szCs w:val="24"/>
        </w:rPr>
      </w:pPr>
      <w:r w:rsidRPr="00B53488">
        <w:rPr>
          <w:b/>
          <w:szCs w:val="24"/>
        </w:rPr>
        <w:t>Für die Praxis bedeutet das</w:t>
      </w:r>
      <w:r w:rsidR="00493FF7">
        <w:rPr>
          <w:b/>
          <w:szCs w:val="24"/>
        </w:rPr>
        <w:t>:</w:t>
      </w:r>
    </w:p>
    <w:p w:rsidR="00A76338" w:rsidRDefault="00A76338" w:rsidP="00A76338">
      <w:pPr>
        <w:pStyle w:val="Flietext"/>
        <w:rPr>
          <w:szCs w:val="24"/>
        </w:rPr>
      </w:pPr>
      <w:r>
        <w:rPr>
          <w:szCs w:val="24"/>
        </w:rPr>
        <w:t>Methoden, die solche Erfahrungsprozesse begünstigen</w:t>
      </w:r>
      <w:r w:rsidR="00CD4F6D">
        <w:rPr>
          <w:szCs w:val="24"/>
        </w:rPr>
        <w:t>,</w:t>
      </w:r>
      <w:r>
        <w:rPr>
          <w:szCs w:val="24"/>
        </w:rPr>
        <w:t xml:space="preserve"> müssen Teilnehmenden die Möglichkeit geben</w:t>
      </w:r>
      <w:r w:rsidR="00CD4F6D">
        <w:rPr>
          <w:szCs w:val="24"/>
        </w:rPr>
        <w:t>,</w:t>
      </w:r>
      <w:r>
        <w:rPr>
          <w:szCs w:val="24"/>
        </w:rPr>
        <w:t xml:space="preserve"> eigene Erfahrungen zum Thema der Veranstaltung zu machen oder auf eigene Erfahrungen zurück</w:t>
      </w:r>
      <w:r w:rsidR="00916F4D">
        <w:rPr>
          <w:szCs w:val="24"/>
        </w:rPr>
        <w:t>zugreifen.</w:t>
      </w:r>
      <w:r>
        <w:rPr>
          <w:szCs w:val="24"/>
        </w:rPr>
        <w:t xml:space="preserve"> Es kann auch reichen, die Erfahrungen T</w:t>
      </w:r>
      <w:r w:rsidR="00A156E8">
        <w:rPr>
          <w:szCs w:val="24"/>
        </w:rPr>
        <w:t>eilnehmenden</w:t>
      </w:r>
      <w:r>
        <w:rPr>
          <w:szCs w:val="24"/>
        </w:rPr>
        <w:t xml:space="preserve"> sichtbar zu machen</w:t>
      </w:r>
      <w:r w:rsidR="00916F4D">
        <w:rPr>
          <w:szCs w:val="24"/>
        </w:rPr>
        <w:t>;</w:t>
      </w:r>
      <w:r>
        <w:rPr>
          <w:szCs w:val="24"/>
        </w:rPr>
        <w:t xml:space="preserve"> die Lehrkraft steuert hier nur. </w:t>
      </w:r>
    </w:p>
    <w:p w:rsidR="00C573CD" w:rsidRDefault="00C573CD" w:rsidP="00A76338">
      <w:pPr>
        <w:pStyle w:val="Flietext"/>
        <w:rPr>
          <w:szCs w:val="24"/>
        </w:rPr>
      </w:pPr>
      <w:r>
        <w:rPr>
          <w:szCs w:val="24"/>
        </w:rPr>
        <w:t>Biografische Methoden sind hier wesentlich, wie auch Methoden, die den Vergleich von Erfahrungen unterstützen. Das kann sich auf die Altersgruppen, die Berufe, das Geschlecht oder de</w:t>
      </w:r>
      <w:r w:rsidR="00916F4D">
        <w:rPr>
          <w:szCs w:val="24"/>
        </w:rPr>
        <w:t>n</w:t>
      </w:r>
      <w:r>
        <w:rPr>
          <w:szCs w:val="24"/>
        </w:rPr>
        <w:t xml:space="preserve"> Ort, an dem die Teilnehmenden aufgewachsen sind</w:t>
      </w:r>
      <w:r w:rsidR="00916F4D">
        <w:rPr>
          <w:szCs w:val="24"/>
        </w:rPr>
        <w:t>, beziehen.</w:t>
      </w:r>
      <w:r>
        <w:rPr>
          <w:szCs w:val="24"/>
        </w:rPr>
        <w:t xml:space="preserve"> </w:t>
      </w:r>
    </w:p>
    <w:p w:rsidR="00186535" w:rsidRPr="003F26E7" w:rsidRDefault="00186535" w:rsidP="00186535">
      <w:pPr>
        <w:pStyle w:val="Flietext"/>
        <w:rPr>
          <w:b/>
          <w:sz w:val="22"/>
        </w:rPr>
      </w:pPr>
    </w:p>
    <w:p w:rsidR="00186535" w:rsidRPr="003F26E7" w:rsidRDefault="00186535" w:rsidP="00186535">
      <w:pPr>
        <w:pStyle w:val="Flietext"/>
        <w:rPr>
          <w:i/>
          <w:sz w:val="22"/>
        </w:rPr>
      </w:pPr>
      <w:r w:rsidRPr="003F26E7">
        <w:rPr>
          <w:b/>
          <w:i/>
          <w:noProof/>
          <w:sz w:val="22"/>
          <w:bdr w:val="none" w:sz="0" w:space="0" w:color="auto"/>
        </w:rPr>
        <w:drawing>
          <wp:anchor distT="0" distB="0" distL="114300" distR="114300" simplePos="0" relativeHeight="251662336" behindDoc="0" locked="0" layoutInCell="1" allowOverlap="1">
            <wp:simplePos x="0" y="0"/>
            <wp:positionH relativeFrom="column">
              <wp:posOffset>0</wp:posOffset>
            </wp:positionH>
            <wp:positionV relativeFrom="paragraph">
              <wp:posOffset>18415</wp:posOffset>
            </wp:positionV>
            <wp:extent cx="1533525" cy="1995170"/>
            <wp:effectExtent l="0" t="0" r="9525" b="508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ebert aktuelles Bild.jpg"/>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066" r="5849" b="12227"/>
                    <a:stretch/>
                  </pic:blipFill>
                  <pic:spPr bwMode="auto">
                    <a:xfrm>
                      <a:off x="0" y="0"/>
                      <a:ext cx="1533525" cy="19951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3F26E7">
        <w:rPr>
          <w:i/>
          <w:sz w:val="22"/>
        </w:rPr>
        <w:t>Horst Siebert ist emeritierter Professor für Erwachsenenbildung an der Leibniz</w:t>
      </w:r>
      <w:r>
        <w:rPr>
          <w:i/>
          <w:sz w:val="22"/>
        </w:rPr>
        <w:t xml:space="preserve"> </w:t>
      </w:r>
      <w:r w:rsidRPr="003F26E7">
        <w:rPr>
          <w:i/>
          <w:sz w:val="22"/>
        </w:rPr>
        <w:t xml:space="preserve">Universität Hannover. Er ist vom Niedersächsischen Bund mit einer Ehrennadel ausgezeichnet worden. Einer seiner Schwerpunkte ist die Erkenntnistheorie des Konstruktivismus, der – ergänzt durch die aktuelle neurowissenschaftliche Gehirnforschung – eine Grundlage für das Lehren und Lernen Erwachsener anregt. Wer mehr über den Konstruktivismus und seine Relevanz für die Erwachsenenbildung lesen möchte, dem sei </w:t>
      </w:r>
      <w:r>
        <w:rPr>
          <w:i/>
          <w:sz w:val="22"/>
        </w:rPr>
        <w:t>s</w:t>
      </w:r>
      <w:r w:rsidRPr="003F26E7">
        <w:rPr>
          <w:i/>
          <w:sz w:val="22"/>
        </w:rPr>
        <w:t>ein aktuelles Buch „Erwachsene – lernfähig aber unbelehrbar. Was der Konstruktivismus für die politische Bildung leistet</w:t>
      </w:r>
      <w:r>
        <w:rPr>
          <w:i/>
          <w:sz w:val="22"/>
        </w:rPr>
        <w:t>“</w:t>
      </w:r>
      <w:r w:rsidRPr="003F26E7">
        <w:rPr>
          <w:i/>
          <w:sz w:val="22"/>
        </w:rPr>
        <w:t xml:space="preserve"> empfohlen.</w:t>
      </w:r>
    </w:p>
    <w:p w:rsidR="00186535" w:rsidRPr="00F03328" w:rsidRDefault="00186535" w:rsidP="00186535">
      <w:pPr>
        <w:pStyle w:val="Flietext"/>
        <w:rPr>
          <w:b/>
          <w:i/>
          <w:sz w:val="22"/>
        </w:rPr>
      </w:pPr>
    </w:p>
    <w:p w:rsidR="00186535" w:rsidRPr="00315E92" w:rsidRDefault="00186535" w:rsidP="00186535">
      <w:pPr>
        <w:pStyle w:val="Flietext"/>
        <w:rPr>
          <w:i/>
          <w:sz w:val="22"/>
        </w:rPr>
      </w:pPr>
      <w:r w:rsidRPr="00315E92">
        <w:rPr>
          <w:i/>
          <w:sz w:val="22"/>
        </w:rPr>
        <w:t>Zum Symposium Ermöglichungsdidaktik in Kaiserslautern erscheint beim Schneider Verlag die Publikation: „Ermöglichungsdidaktik: Offene Fragen und Wirkungen eines Lehr-Lern-Konzeptes”</w:t>
      </w:r>
      <w:r>
        <w:rPr>
          <w:i/>
          <w:sz w:val="22"/>
        </w:rPr>
        <w:t xml:space="preserve"> der Herausgeber</w:t>
      </w:r>
      <w:r w:rsidRPr="00315E92">
        <w:rPr>
          <w:i/>
          <w:sz w:val="22"/>
        </w:rPr>
        <w:t xml:space="preserve"> Rolf Arnold, Thomas Prescher, Ingeborg Schüßler und Claudia Gómez Tutor. </w:t>
      </w:r>
    </w:p>
    <w:p w:rsidR="00186535" w:rsidRDefault="00186535" w:rsidP="00186535">
      <w:pPr>
        <w:pStyle w:val="Zwischenberschrift"/>
        <w:rPr>
          <w:bdr w:val="none" w:sz="0" w:space="0" w:color="auto"/>
        </w:rPr>
      </w:pPr>
      <w:bookmarkStart w:id="0" w:name="_GoBack"/>
      <w:bookmarkEnd w:id="0"/>
      <w:r>
        <w:t>Literatur</w:t>
      </w:r>
    </w:p>
    <w:p w:rsidR="00186535" w:rsidRDefault="00186535" w:rsidP="00186535">
      <w:pPr>
        <w:pStyle w:val="Flietext"/>
        <w:rPr>
          <w:szCs w:val="24"/>
        </w:rPr>
      </w:pPr>
    </w:p>
    <w:p w:rsidR="00186535" w:rsidRDefault="00186535" w:rsidP="00186535">
      <w:pPr>
        <w:pStyle w:val="Flietext"/>
        <w:rPr>
          <w:szCs w:val="24"/>
        </w:rPr>
      </w:pPr>
      <w:r>
        <w:rPr>
          <w:szCs w:val="24"/>
        </w:rPr>
        <w:lastRenderedPageBreak/>
        <w:t xml:space="preserve">Arnold, R. (2012). </w:t>
      </w:r>
      <w:r>
        <w:rPr>
          <w:i/>
          <w:szCs w:val="24"/>
        </w:rPr>
        <w:t>Spirituelle Führung – Anleitung zum Selbstcoaching</w:t>
      </w:r>
      <w:r>
        <w:rPr>
          <w:szCs w:val="24"/>
        </w:rPr>
        <w:t>. Wiesbaden: Springer, Gabler.</w:t>
      </w:r>
    </w:p>
    <w:p w:rsidR="00186535" w:rsidRDefault="00186535" w:rsidP="00186535">
      <w:pPr>
        <w:pStyle w:val="Flietext"/>
        <w:rPr>
          <w:szCs w:val="24"/>
        </w:rPr>
      </w:pPr>
      <w:r>
        <w:rPr>
          <w:szCs w:val="24"/>
        </w:rPr>
        <w:t xml:space="preserve">Arnold, R.,&amp; </w:t>
      </w:r>
      <w:proofErr w:type="spellStart"/>
      <w:r>
        <w:rPr>
          <w:szCs w:val="24"/>
        </w:rPr>
        <w:t>Erpenbeck</w:t>
      </w:r>
      <w:proofErr w:type="spellEnd"/>
      <w:r>
        <w:rPr>
          <w:szCs w:val="24"/>
        </w:rPr>
        <w:t xml:space="preserve">, J. (2014). </w:t>
      </w:r>
      <w:r>
        <w:rPr>
          <w:i/>
          <w:szCs w:val="24"/>
        </w:rPr>
        <w:t>Wissen ist keine Kompetenz</w:t>
      </w:r>
      <w:r>
        <w:rPr>
          <w:szCs w:val="24"/>
        </w:rPr>
        <w:t xml:space="preserve">. </w:t>
      </w:r>
      <w:proofErr w:type="spellStart"/>
      <w:r>
        <w:rPr>
          <w:szCs w:val="24"/>
        </w:rPr>
        <w:t>Baltmannsweiler</w:t>
      </w:r>
      <w:proofErr w:type="spellEnd"/>
      <w:r>
        <w:rPr>
          <w:szCs w:val="24"/>
        </w:rPr>
        <w:t>: Schneider.</w:t>
      </w:r>
    </w:p>
    <w:p w:rsidR="00186535" w:rsidRDefault="00186535" w:rsidP="00186535">
      <w:pPr>
        <w:pStyle w:val="Flietext"/>
        <w:rPr>
          <w:szCs w:val="24"/>
        </w:rPr>
      </w:pPr>
      <w:r>
        <w:rPr>
          <w:szCs w:val="24"/>
        </w:rPr>
        <w:t xml:space="preserve">Arnold, R., </w:t>
      </w:r>
      <w:proofErr w:type="spellStart"/>
      <w:r>
        <w:rPr>
          <w:szCs w:val="24"/>
        </w:rPr>
        <w:t>Nolda</w:t>
      </w:r>
      <w:proofErr w:type="spellEnd"/>
      <w:r>
        <w:rPr>
          <w:szCs w:val="24"/>
        </w:rPr>
        <w:t xml:space="preserve">, S., &amp; </w:t>
      </w:r>
      <w:proofErr w:type="spellStart"/>
      <w:r>
        <w:rPr>
          <w:szCs w:val="24"/>
        </w:rPr>
        <w:t>Nuissl</w:t>
      </w:r>
      <w:proofErr w:type="spellEnd"/>
      <w:r>
        <w:rPr>
          <w:szCs w:val="24"/>
        </w:rPr>
        <w:t xml:space="preserve">, E. (Hrsg.). (2010). </w:t>
      </w:r>
      <w:r>
        <w:rPr>
          <w:i/>
          <w:szCs w:val="24"/>
        </w:rPr>
        <w:t>Wörterbuch Erwachsenenbildung</w:t>
      </w:r>
      <w:r>
        <w:rPr>
          <w:szCs w:val="24"/>
        </w:rPr>
        <w:t xml:space="preserve">. Bad Heilbrunn: </w:t>
      </w:r>
      <w:proofErr w:type="spellStart"/>
      <w:r>
        <w:rPr>
          <w:szCs w:val="24"/>
        </w:rPr>
        <w:t>Klinkhardt</w:t>
      </w:r>
      <w:proofErr w:type="spellEnd"/>
      <w:r>
        <w:rPr>
          <w:szCs w:val="24"/>
        </w:rPr>
        <w:t>.</w:t>
      </w:r>
    </w:p>
    <w:p w:rsidR="00186535" w:rsidRDefault="00186535" w:rsidP="00186535">
      <w:pPr>
        <w:pStyle w:val="Flietext"/>
        <w:rPr>
          <w:szCs w:val="24"/>
        </w:rPr>
      </w:pPr>
      <w:r>
        <w:rPr>
          <w:szCs w:val="24"/>
        </w:rPr>
        <w:t xml:space="preserve">Arnold, R., &amp; Schüßler, I. (Hrsg.). (2003). </w:t>
      </w:r>
      <w:r>
        <w:rPr>
          <w:i/>
          <w:szCs w:val="24"/>
        </w:rPr>
        <w:t>Ermöglichungsdidaktik</w:t>
      </w:r>
      <w:r>
        <w:rPr>
          <w:szCs w:val="24"/>
        </w:rPr>
        <w:t xml:space="preserve">. </w:t>
      </w:r>
      <w:proofErr w:type="spellStart"/>
      <w:r>
        <w:rPr>
          <w:szCs w:val="24"/>
        </w:rPr>
        <w:t>Baltmannsweiler</w:t>
      </w:r>
      <w:proofErr w:type="spellEnd"/>
      <w:r>
        <w:rPr>
          <w:szCs w:val="24"/>
        </w:rPr>
        <w:t>: Schneider.</w:t>
      </w:r>
    </w:p>
    <w:p w:rsidR="00186535" w:rsidRDefault="00186535" w:rsidP="00186535">
      <w:pPr>
        <w:pStyle w:val="Flietext"/>
        <w:rPr>
          <w:szCs w:val="24"/>
        </w:rPr>
      </w:pPr>
      <w:r>
        <w:rPr>
          <w:szCs w:val="24"/>
        </w:rPr>
        <w:t xml:space="preserve">Arnold, R., &amp; Siebert, H. (1995). </w:t>
      </w:r>
      <w:r>
        <w:rPr>
          <w:i/>
          <w:szCs w:val="24"/>
        </w:rPr>
        <w:t>Konstruktivistische Erwachsenenbildung</w:t>
      </w:r>
      <w:r>
        <w:rPr>
          <w:szCs w:val="24"/>
        </w:rPr>
        <w:t xml:space="preserve">. </w:t>
      </w:r>
      <w:proofErr w:type="spellStart"/>
      <w:r>
        <w:rPr>
          <w:szCs w:val="24"/>
        </w:rPr>
        <w:t>Baltmannsweiler</w:t>
      </w:r>
      <w:proofErr w:type="spellEnd"/>
      <w:r>
        <w:rPr>
          <w:szCs w:val="24"/>
        </w:rPr>
        <w:t>: Schneider.</w:t>
      </w:r>
    </w:p>
    <w:p w:rsidR="00186535" w:rsidRDefault="00186535" w:rsidP="00186535">
      <w:pPr>
        <w:pStyle w:val="Flietext"/>
        <w:rPr>
          <w:szCs w:val="24"/>
        </w:rPr>
      </w:pPr>
      <w:r>
        <w:rPr>
          <w:szCs w:val="24"/>
        </w:rPr>
        <w:t xml:space="preserve">Bauer, J. (2005). </w:t>
      </w:r>
      <w:r>
        <w:rPr>
          <w:i/>
          <w:szCs w:val="24"/>
        </w:rPr>
        <w:t>Warum ich fühle, was du fühlst. Intuitive Kommunikation und das Geheimnis der Spiegelneurone</w:t>
      </w:r>
      <w:r>
        <w:rPr>
          <w:szCs w:val="24"/>
        </w:rPr>
        <w:t>. München: Heyne.</w:t>
      </w:r>
    </w:p>
    <w:p w:rsidR="00186535" w:rsidRDefault="00186535" w:rsidP="00186535">
      <w:pPr>
        <w:pStyle w:val="Flietext"/>
        <w:rPr>
          <w:szCs w:val="24"/>
        </w:rPr>
      </w:pPr>
      <w:r>
        <w:rPr>
          <w:szCs w:val="24"/>
        </w:rPr>
        <w:t xml:space="preserve">Bauer, J. (2007). Spiegelneurone als neurobiologische Basis therapeutischen Verstehens. </w:t>
      </w:r>
      <w:r>
        <w:rPr>
          <w:i/>
          <w:szCs w:val="24"/>
        </w:rPr>
        <w:t>Existenzanalyse</w:t>
      </w:r>
      <w:r>
        <w:rPr>
          <w:szCs w:val="24"/>
        </w:rPr>
        <w:t>, 2, 36–43.</w:t>
      </w:r>
    </w:p>
    <w:p w:rsidR="00186535" w:rsidRDefault="00186535" w:rsidP="00186535">
      <w:pPr>
        <w:pStyle w:val="Flietext"/>
        <w:rPr>
          <w:szCs w:val="24"/>
        </w:rPr>
      </w:pPr>
      <w:r>
        <w:rPr>
          <w:szCs w:val="24"/>
        </w:rPr>
        <w:t xml:space="preserve">Baumann, G. (1981). </w:t>
      </w:r>
      <w:r>
        <w:rPr>
          <w:i/>
          <w:szCs w:val="24"/>
        </w:rPr>
        <w:t>Musil</w:t>
      </w:r>
      <w:r>
        <w:rPr>
          <w:szCs w:val="24"/>
        </w:rPr>
        <w:t>. Bern: Francke.</w:t>
      </w:r>
    </w:p>
    <w:p w:rsidR="00186535" w:rsidRDefault="00186535" w:rsidP="00186535">
      <w:pPr>
        <w:pStyle w:val="Flietext"/>
        <w:rPr>
          <w:szCs w:val="24"/>
        </w:rPr>
      </w:pPr>
      <w:r>
        <w:rPr>
          <w:szCs w:val="24"/>
        </w:rPr>
        <w:t xml:space="preserve">Berger, P., &amp; </w:t>
      </w:r>
      <w:proofErr w:type="spellStart"/>
      <w:r>
        <w:rPr>
          <w:szCs w:val="24"/>
        </w:rPr>
        <w:t>Luckmann</w:t>
      </w:r>
      <w:proofErr w:type="spellEnd"/>
      <w:r>
        <w:rPr>
          <w:szCs w:val="24"/>
        </w:rPr>
        <w:t xml:space="preserve">, T. (1980). </w:t>
      </w:r>
      <w:r>
        <w:rPr>
          <w:i/>
          <w:szCs w:val="24"/>
        </w:rPr>
        <w:t>Die gesellschaftliche Konstruktion der Wirklichkeit</w:t>
      </w:r>
      <w:r>
        <w:rPr>
          <w:szCs w:val="24"/>
        </w:rPr>
        <w:t>. Frankfurt a.M.: Fischer.</w:t>
      </w:r>
    </w:p>
    <w:p w:rsidR="00186535" w:rsidRDefault="00186535" w:rsidP="00186535">
      <w:pPr>
        <w:pStyle w:val="Flietext"/>
        <w:rPr>
          <w:szCs w:val="24"/>
        </w:rPr>
      </w:pPr>
      <w:proofErr w:type="spellStart"/>
      <w:r>
        <w:rPr>
          <w:szCs w:val="24"/>
        </w:rPr>
        <w:t>Frieters-Reermann</w:t>
      </w:r>
      <w:proofErr w:type="spellEnd"/>
      <w:r>
        <w:rPr>
          <w:szCs w:val="24"/>
        </w:rPr>
        <w:t>, N., &amp; Lang-</w:t>
      </w:r>
      <w:proofErr w:type="spellStart"/>
      <w:r>
        <w:rPr>
          <w:szCs w:val="24"/>
        </w:rPr>
        <w:t>Wojtasik</w:t>
      </w:r>
      <w:proofErr w:type="spellEnd"/>
      <w:r>
        <w:rPr>
          <w:szCs w:val="24"/>
        </w:rPr>
        <w:t xml:space="preserve">, G. (Hrsg.). (2015). </w:t>
      </w:r>
      <w:r>
        <w:rPr>
          <w:i/>
          <w:szCs w:val="24"/>
        </w:rPr>
        <w:t>Friedenspädagogik und Gewaltfreiheit</w:t>
      </w:r>
      <w:r>
        <w:rPr>
          <w:szCs w:val="24"/>
        </w:rPr>
        <w:t xml:space="preserve">. Opladen: </w:t>
      </w:r>
      <w:proofErr w:type="spellStart"/>
      <w:r>
        <w:rPr>
          <w:szCs w:val="24"/>
        </w:rPr>
        <w:t>Budrich</w:t>
      </w:r>
      <w:proofErr w:type="spellEnd"/>
      <w:r>
        <w:rPr>
          <w:szCs w:val="24"/>
        </w:rPr>
        <w:t>.</w:t>
      </w:r>
    </w:p>
    <w:p w:rsidR="00186535" w:rsidRDefault="00186535" w:rsidP="00186535">
      <w:pPr>
        <w:pStyle w:val="Flietext"/>
        <w:rPr>
          <w:szCs w:val="24"/>
        </w:rPr>
      </w:pPr>
      <w:proofErr w:type="spellStart"/>
      <w:r>
        <w:rPr>
          <w:szCs w:val="24"/>
        </w:rPr>
        <w:t>Glasersfeld</w:t>
      </w:r>
      <w:proofErr w:type="spellEnd"/>
      <w:r>
        <w:rPr>
          <w:szCs w:val="24"/>
        </w:rPr>
        <w:t xml:space="preserve">, E. von (1997). </w:t>
      </w:r>
      <w:r>
        <w:rPr>
          <w:i/>
          <w:szCs w:val="24"/>
        </w:rPr>
        <w:t>Radikaler Konstruktivismus</w:t>
      </w:r>
      <w:r>
        <w:rPr>
          <w:szCs w:val="24"/>
        </w:rPr>
        <w:t>. Frankfurt a.M. Suhrkamp.</w:t>
      </w:r>
    </w:p>
    <w:p w:rsidR="00186535" w:rsidRDefault="00186535" w:rsidP="00186535">
      <w:pPr>
        <w:pStyle w:val="Flietext"/>
        <w:rPr>
          <w:szCs w:val="24"/>
        </w:rPr>
      </w:pPr>
      <w:proofErr w:type="spellStart"/>
      <w:r>
        <w:rPr>
          <w:szCs w:val="24"/>
        </w:rPr>
        <w:t>Gergen</w:t>
      </w:r>
      <w:proofErr w:type="spellEnd"/>
      <w:r>
        <w:rPr>
          <w:szCs w:val="24"/>
        </w:rPr>
        <w:t xml:space="preserve">, K. (2002). </w:t>
      </w:r>
      <w:r>
        <w:rPr>
          <w:i/>
          <w:szCs w:val="24"/>
        </w:rPr>
        <w:t>Konstruierte Wirklichkeit.</w:t>
      </w:r>
      <w:r>
        <w:rPr>
          <w:szCs w:val="24"/>
        </w:rPr>
        <w:t xml:space="preserve"> Stuttgart: Kohlhammer.</w:t>
      </w:r>
    </w:p>
    <w:p w:rsidR="00186535" w:rsidRDefault="00186535" w:rsidP="00186535">
      <w:pPr>
        <w:pStyle w:val="Flietext"/>
        <w:rPr>
          <w:szCs w:val="24"/>
        </w:rPr>
      </w:pPr>
      <w:proofErr w:type="spellStart"/>
      <w:r>
        <w:rPr>
          <w:szCs w:val="24"/>
        </w:rPr>
        <w:t>Hüther</w:t>
      </w:r>
      <w:proofErr w:type="spellEnd"/>
      <w:r>
        <w:rPr>
          <w:szCs w:val="24"/>
        </w:rPr>
        <w:t xml:space="preserve">, G. (2011). </w:t>
      </w:r>
      <w:r>
        <w:rPr>
          <w:i/>
          <w:szCs w:val="24"/>
        </w:rPr>
        <w:t>Was wir sind und was wir sein könnten</w:t>
      </w:r>
      <w:r>
        <w:rPr>
          <w:szCs w:val="24"/>
        </w:rPr>
        <w:t xml:space="preserve">. München: </w:t>
      </w:r>
      <w:proofErr w:type="spellStart"/>
      <w:r>
        <w:rPr>
          <w:szCs w:val="24"/>
        </w:rPr>
        <w:t>Knaur</w:t>
      </w:r>
      <w:proofErr w:type="spellEnd"/>
      <w:r>
        <w:rPr>
          <w:szCs w:val="24"/>
        </w:rPr>
        <w:t>.</w:t>
      </w:r>
    </w:p>
    <w:p w:rsidR="00186535" w:rsidRDefault="00186535" w:rsidP="00186535">
      <w:pPr>
        <w:pStyle w:val="Flietext"/>
        <w:rPr>
          <w:szCs w:val="24"/>
        </w:rPr>
      </w:pPr>
      <w:r>
        <w:rPr>
          <w:szCs w:val="24"/>
        </w:rPr>
        <w:t xml:space="preserve">Lenzen, D. (1999). </w:t>
      </w:r>
      <w:r>
        <w:rPr>
          <w:i/>
          <w:szCs w:val="24"/>
        </w:rPr>
        <w:t>Orientierung Erziehungswissenschaft</w:t>
      </w:r>
      <w:r>
        <w:rPr>
          <w:szCs w:val="24"/>
        </w:rPr>
        <w:t>. Reinbek: Rowohlt.</w:t>
      </w:r>
    </w:p>
    <w:p w:rsidR="00186535" w:rsidRDefault="00186535" w:rsidP="00186535">
      <w:pPr>
        <w:pStyle w:val="Flietext"/>
        <w:rPr>
          <w:szCs w:val="24"/>
        </w:rPr>
      </w:pPr>
      <w:r>
        <w:rPr>
          <w:szCs w:val="24"/>
        </w:rPr>
        <w:t xml:space="preserve">Luhmann, N. (1985): Die Autopoiesis des Bewusstseins. </w:t>
      </w:r>
      <w:r>
        <w:rPr>
          <w:i/>
          <w:szCs w:val="24"/>
        </w:rPr>
        <w:t>Soziale Welt</w:t>
      </w:r>
      <w:r>
        <w:rPr>
          <w:szCs w:val="24"/>
        </w:rPr>
        <w:t>, 4, 402–406.</w:t>
      </w:r>
    </w:p>
    <w:p w:rsidR="00186535" w:rsidRDefault="00186535" w:rsidP="00186535">
      <w:pPr>
        <w:pStyle w:val="Flietext"/>
        <w:rPr>
          <w:szCs w:val="24"/>
        </w:rPr>
      </w:pPr>
      <w:r>
        <w:rPr>
          <w:szCs w:val="24"/>
        </w:rPr>
        <w:t xml:space="preserve">Maturana, H., &amp; Varela, F. (1987). </w:t>
      </w:r>
      <w:r>
        <w:rPr>
          <w:i/>
          <w:szCs w:val="24"/>
        </w:rPr>
        <w:t>Der Baum der Erkenntnis</w:t>
      </w:r>
      <w:r>
        <w:rPr>
          <w:szCs w:val="24"/>
        </w:rPr>
        <w:t>. München: Goldmann.</w:t>
      </w:r>
    </w:p>
    <w:p w:rsidR="00186535" w:rsidRDefault="00186535" w:rsidP="00186535">
      <w:pPr>
        <w:pStyle w:val="Flietext"/>
        <w:rPr>
          <w:szCs w:val="24"/>
        </w:rPr>
      </w:pPr>
      <w:r>
        <w:rPr>
          <w:szCs w:val="24"/>
        </w:rPr>
        <w:t xml:space="preserve">Musil, R. (1978): </w:t>
      </w:r>
      <w:r>
        <w:rPr>
          <w:i/>
          <w:szCs w:val="24"/>
        </w:rPr>
        <w:t>Der Mann ohne Eigenschaften</w:t>
      </w:r>
      <w:r>
        <w:rPr>
          <w:szCs w:val="24"/>
        </w:rPr>
        <w:t>. Reinbek: Rowohlt.</w:t>
      </w:r>
    </w:p>
    <w:p w:rsidR="00186535" w:rsidRDefault="00186535" w:rsidP="00186535">
      <w:pPr>
        <w:pStyle w:val="Flietext"/>
        <w:rPr>
          <w:szCs w:val="24"/>
        </w:rPr>
      </w:pPr>
      <w:proofErr w:type="spellStart"/>
      <w:r>
        <w:rPr>
          <w:szCs w:val="24"/>
        </w:rPr>
        <w:t>Nuissl</w:t>
      </w:r>
      <w:proofErr w:type="spellEnd"/>
      <w:r>
        <w:rPr>
          <w:szCs w:val="24"/>
        </w:rPr>
        <w:t xml:space="preserve">, E. (Hrsg.). (2006). </w:t>
      </w:r>
      <w:r>
        <w:rPr>
          <w:i/>
          <w:szCs w:val="24"/>
        </w:rPr>
        <w:t>Vom Lernen zum Lehren.</w:t>
      </w:r>
      <w:r>
        <w:rPr>
          <w:szCs w:val="24"/>
        </w:rPr>
        <w:t xml:space="preserve"> Bielefeld. W. Bertelsmann.</w:t>
      </w:r>
    </w:p>
    <w:p w:rsidR="00186535" w:rsidRDefault="00186535" w:rsidP="00186535">
      <w:pPr>
        <w:pStyle w:val="Flietext"/>
        <w:rPr>
          <w:szCs w:val="24"/>
        </w:rPr>
      </w:pPr>
      <w:r>
        <w:rPr>
          <w:szCs w:val="24"/>
        </w:rPr>
        <w:lastRenderedPageBreak/>
        <w:t xml:space="preserve">Pörksen, B. (2002). </w:t>
      </w:r>
      <w:r>
        <w:rPr>
          <w:i/>
          <w:szCs w:val="24"/>
        </w:rPr>
        <w:t xml:space="preserve">Die Gewissheit der Ungewissheit. </w:t>
      </w:r>
      <w:r>
        <w:rPr>
          <w:szCs w:val="24"/>
        </w:rPr>
        <w:t>Heidelberg: Carl-Auer-System.</w:t>
      </w:r>
    </w:p>
    <w:p w:rsidR="00186535" w:rsidRDefault="00186535" w:rsidP="00186535">
      <w:pPr>
        <w:pStyle w:val="Flietext"/>
        <w:rPr>
          <w:szCs w:val="24"/>
        </w:rPr>
      </w:pPr>
      <w:r>
        <w:rPr>
          <w:szCs w:val="24"/>
        </w:rPr>
        <w:t xml:space="preserve">Reich, K. (2002). </w:t>
      </w:r>
      <w:r>
        <w:rPr>
          <w:i/>
          <w:szCs w:val="24"/>
        </w:rPr>
        <w:t>Konstruktivistische Didaktik</w:t>
      </w:r>
      <w:r>
        <w:rPr>
          <w:szCs w:val="24"/>
        </w:rPr>
        <w:t xml:space="preserve">. Neuwied: </w:t>
      </w:r>
      <w:proofErr w:type="spellStart"/>
      <w:r>
        <w:rPr>
          <w:szCs w:val="24"/>
        </w:rPr>
        <w:t>Luchterhand</w:t>
      </w:r>
      <w:proofErr w:type="spellEnd"/>
      <w:r>
        <w:rPr>
          <w:szCs w:val="24"/>
        </w:rPr>
        <w:t>.</w:t>
      </w:r>
    </w:p>
    <w:p w:rsidR="00186535" w:rsidRDefault="00186535" w:rsidP="00186535">
      <w:pPr>
        <w:pStyle w:val="Flietext"/>
        <w:rPr>
          <w:szCs w:val="24"/>
        </w:rPr>
      </w:pPr>
      <w:r>
        <w:rPr>
          <w:szCs w:val="24"/>
        </w:rPr>
        <w:t xml:space="preserve">Roth, G. (1987). </w:t>
      </w:r>
      <w:proofErr w:type="spellStart"/>
      <w:r>
        <w:rPr>
          <w:szCs w:val="24"/>
        </w:rPr>
        <w:t>Autopoiese</w:t>
      </w:r>
      <w:proofErr w:type="spellEnd"/>
      <w:r>
        <w:rPr>
          <w:szCs w:val="24"/>
        </w:rPr>
        <w:t xml:space="preserve"> und Realität. In S. Schmidt (Hrsg.). (1987), </w:t>
      </w:r>
      <w:r>
        <w:rPr>
          <w:i/>
          <w:szCs w:val="24"/>
        </w:rPr>
        <w:t xml:space="preserve">Der Diskurs des Radikalen Konstruktivismus </w:t>
      </w:r>
      <w:r>
        <w:rPr>
          <w:szCs w:val="24"/>
        </w:rPr>
        <w:t>(S</w:t>
      </w:r>
      <w:r>
        <w:rPr>
          <w:i/>
          <w:szCs w:val="24"/>
        </w:rPr>
        <w:t>. </w:t>
      </w:r>
      <w:r>
        <w:rPr>
          <w:szCs w:val="24"/>
        </w:rPr>
        <w:t>256–286). Frankfurt a.M.: Suhrkamp.</w:t>
      </w:r>
    </w:p>
    <w:p w:rsidR="00186535" w:rsidRDefault="00186535" w:rsidP="00186535">
      <w:pPr>
        <w:pStyle w:val="Flietext"/>
        <w:rPr>
          <w:szCs w:val="24"/>
        </w:rPr>
      </w:pPr>
      <w:proofErr w:type="spellStart"/>
      <w:r>
        <w:rPr>
          <w:szCs w:val="24"/>
        </w:rPr>
        <w:t>Schäffter</w:t>
      </w:r>
      <w:proofErr w:type="spellEnd"/>
      <w:r>
        <w:rPr>
          <w:szCs w:val="24"/>
        </w:rPr>
        <w:t xml:space="preserve">, O. (1985). Lehrkompetenz in der Erwachsenenbildung als Sensibilität für Fremdheit. In A. Claude et al., </w:t>
      </w:r>
      <w:r>
        <w:rPr>
          <w:i/>
          <w:szCs w:val="24"/>
        </w:rPr>
        <w:t>Sensibilisierung für Lehrverhalten</w:t>
      </w:r>
      <w:r>
        <w:rPr>
          <w:szCs w:val="24"/>
        </w:rPr>
        <w:t xml:space="preserve"> (S. 41–52). Frankfurt a.M.: PAS/DVV. </w:t>
      </w:r>
    </w:p>
    <w:p w:rsidR="00186535" w:rsidRDefault="00186535" w:rsidP="00186535">
      <w:pPr>
        <w:pStyle w:val="Flietext"/>
        <w:rPr>
          <w:szCs w:val="24"/>
        </w:rPr>
      </w:pPr>
      <w:r>
        <w:rPr>
          <w:szCs w:val="24"/>
        </w:rPr>
        <w:t xml:space="preserve">Schmidt, S. (Hrsg.). (1987). </w:t>
      </w:r>
      <w:r>
        <w:rPr>
          <w:i/>
          <w:szCs w:val="24"/>
        </w:rPr>
        <w:t>Der Diskurs des Radikalen Konstruktivismus</w:t>
      </w:r>
      <w:r>
        <w:rPr>
          <w:szCs w:val="24"/>
        </w:rPr>
        <w:t>. Frankfurt a.M.: Suhrkamp.</w:t>
      </w:r>
    </w:p>
    <w:p w:rsidR="00186535" w:rsidRDefault="00186535" w:rsidP="00186535">
      <w:pPr>
        <w:pStyle w:val="Flietext"/>
        <w:rPr>
          <w:szCs w:val="24"/>
        </w:rPr>
      </w:pPr>
      <w:r>
        <w:rPr>
          <w:szCs w:val="24"/>
        </w:rPr>
        <w:t xml:space="preserve">Schmidt, S. (2003). </w:t>
      </w:r>
      <w:r>
        <w:rPr>
          <w:i/>
          <w:szCs w:val="24"/>
        </w:rPr>
        <w:t>Geschichten &amp; Diskurse</w:t>
      </w:r>
      <w:r>
        <w:rPr>
          <w:szCs w:val="24"/>
        </w:rPr>
        <w:t>. Reinbek: Rowohlt.</w:t>
      </w:r>
    </w:p>
    <w:p w:rsidR="00186535" w:rsidRDefault="00186535" w:rsidP="00186535">
      <w:pPr>
        <w:pStyle w:val="Flietext"/>
        <w:rPr>
          <w:szCs w:val="24"/>
        </w:rPr>
      </w:pPr>
      <w:r>
        <w:rPr>
          <w:szCs w:val="24"/>
        </w:rPr>
        <w:t xml:space="preserve">Searle, J. (1997). </w:t>
      </w:r>
      <w:r>
        <w:rPr>
          <w:i/>
          <w:szCs w:val="24"/>
        </w:rPr>
        <w:t>Die Konstruktion der gesellschaftlichen Wirklichkeit</w:t>
      </w:r>
      <w:r>
        <w:rPr>
          <w:szCs w:val="24"/>
        </w:rPr>
        <w:t>. Reinbek: Rowohlt.</w:t>
      </w:r>
    </w:p>
    <w:p w:rsidR="00186535" w:rsidRDefault="00186535" w:rsidP="00186535">
      <w:pPr>
        <w:pStyle w:val="Flietext"/>
        <w:rPr>
          <w:szCs w:val="24"/>
        </w:rPr>
      </w:pPr>
      <w:r>
        <w:rPr>
          <w:szCs w:val="24"/>
        </w:rPr>
        <w:t xml:space="preserve">Siebert, H. (1994). </w:t>
      </w:r>
      <w:r>
        <w:rPr>
          <w:i/>
          <w:szCs w:val="24"/>
        </w:rPr>
        <w:t>Lernen als Konstruktion von Lebenswelten</w:t>
      </w:r>
      <w:r>
        <w:rPr>
          <w:szCs w:val="24"/>
        </w:rPr>
        <w:t>. Frankfurt a.M.: VAS.</w:t>
      </w:r>
    </w:p>
    <w:p w:rsidR="00186535" w:rsidRDefault="00186535" w:rsidP="00186535">
      <w:pPr>
        <w:pStyle w:val="Flietext"/>
        <w:rPr>
          <w:szCs w:val="24"/>
        </w:rPr>
      </w:pPr>
      <w:r>
        <w:rPr>
          <w:szCs w:val="24"/>
        </w:rPr>
        <w:t xml:space="preserve">Siebert, H. (2015). </w:t>
      </w:r>
      <w:r>
        <w:rPr>
          <w:i/>
          <w:szCs w:val="24"/>
        </w:rPr>
        <w:t>Erwachsene – lernfähig aber unbelehrbar?</w:t>
      </w:r>
      <w:r>
        <w:rPr>
          <w:szCs w:val="24"/>
        </w:rPr>
        <w:t xml:space="preserve"> Schwalbach: Wochenschau.</w:t>
      </w:r>
    </w:p>
    <w:p w:rsidR="00186535" w:rsidRDefault="00186535" w:rsidP="00186535">
      <w:pPr>
        <w:pStyle w:val="Flietext"/>
        <w:rPr>
          <w:szCs w:val="24"/>
        </w:rPr>
      </w:pPr>
      <w:r>
        <w:rPr>
          <w:szCs w:val="24"/>
        </w:rPr>
        <w:t xml:space="preserve">Simon, F. (2006). </w:t>
      </w:r>
      <w:r>
        <w:rPr>
          <w:i/>
          <w:szCs w:val="24"/>
        </w:rPr>
        <w:t>Einführung in Systemtheorie und Konstruktivismus</w:t>
      </w:r>
      <w:r>
        <w:rPr>
          <w:szCs w:val="24"/>
        </w:rPr>
        <w:t>. Heidelberg: Carl-Auer.</w:t>
      </w:r>
    </w:p>
    <w:p w:rsidR="00186535" w:rsidRDefault="00186535" w:rsidP="00186535">
      <w:pPr>
        <w:pStyle w:val="Flietext"/>
        <w:rPr>
          <w:szCs w:val="24"/>
        </w:rPr>
      </w:pPr>
      <w:r>
        <w:rPr>
          <w:szCs w:val="24"/>
        </w:rPr>
        <w:t xml:space="preserve">Singer, W. (2003). </w:t>
      </w:r>
      <w:r>
        <w:rPr>
          <w:i/>
          <w:szCs w:val="24"/>
        </w:rPr>
        <w:t>Ein neues Menschenbild?</w:t>
      </w:r>
      <w:r>
        <w:rPr>
          <w:szCs w:val="24"/>
        </w:rPr>
        <w:t xml:space="preserve"> Frankfurt a.M.: Suhrkamp.</w:t>
      </w:r>
    </w:p>
    <w:p w:rsidR="00186535" w:rsidRDefault="00186535" w:rsidP="00186535">
      <w:pPr>
        <w:pStyle w:val="Flietext"/>
        <w:rPr>
          <w:szCs w:val="24"/>
        </w:rPr>
      </w:pPr>
      <w:r>
        <w:rPr>
          <w:szCs w:val="24"/>
        </w:rPr>
        <w:t xml:space="preserve">Spitzer, M. (2010). </w:t>
      </w:r>
      <w:r>
        <w:rPr>
          <w:i/>
          <w:szCs w:val="24"/>
        </w:rPr>
        <w:t>Medizin für die Bildung.</w:t>
      </w:r>
      <w:r>
        <w:rPr>
          <w:szCs w:val="24"/>
        </w:rPr>
        <w:t xml:space="preserve"> Heidelberg: Spektrum.</w:t>
      </w:r>
    </w:p>
    <w:p w:rsidR="00186535" w:rsidRDefault="00186535" w:rsidP="00186535">
      <w:pPr>
        <w:pStyle w:val="Flietext"/>
        <w:rPr>
          <w:szCs w:val="24"/>
        </w:rPr>
      </w:pPr>
      <w:proofErr w:type="spellStart"/>
      <w:r>
        <w:rPr>
          <w:szCs w:val="24"/>
        </w:rPr>
        <w:t>Straßer</w:t>
      </w:r>
      <w:proofErr w:type="spellEnd"/>
      <w:r>
        <w:rPr>
          <w:szCs w:val="24"/>
        </w:rPr>
        <w:t xml:space="preserve">, P., &amp; Petter, I. (2015). </w:t>
      </w:r>
      <w:r>
        <w:rPr>
          <w:i/>
          <w:szCs w:val="24"/>
        </w:rPr>
        <w:t>Wirkungen politischer Erwachsenenbildung verstehen</w:t>
      </w:r>
      <w:r>
        <w:rPr>
          <w:szCs w:val="24"/>
        </w:rPr>
        <w:t>. Bildungszentrum Hustedt.</w:t>
      </w:r>
    </w:p>
    <w:p w:rsidR="00186535" w:rsidRDefault="00186535" w:rsidP="00186535">
      <w:pPr>
        <w:pStyle w:val="Flietext"/>
        <w:rPr>
          <w:szCs w:val="24"/>
        </w:rPr>
      </w:pPr>
      <w:proofErr w:type="spellStart"/>
      <w:r>
        <w:rPr>
          <w:szCs w:val="24"/>
        </w:rPr>
        <w:t>Tietgens</w:t>
      </w:r>
      <w:proofErr w:type="spellEnd"/>
      <w:r>
        <w:rPr>
          <w:szCs w:val="24"/>
        </w:rPr>
        <w:t xml:space="preserve">, H. (1981). </w:t>
      </w:r>
      <w:r>
        <w:rPr>
          <w:i/>
          <w:szCs w:val="24"/>
        </w:rPr>
        <w:t>Die Erwachsenenbildung</w:t>
      </w:r>
      <w:r>
        <w:rPr>
          <w:szCs w:val="24"/>
        </w:rPr>
        <w:t xml:space="preserve">. München: </w:t>
      </w:r>
      <w:proofErr w:type="spellStart"/>
      <w:r>
        <w:rPr>
          <w:szCs w:val="24"/>
        </w:rPr>
        <w:t>Juventa</w:t>
      </w:r>
      <w:proofErr w:type="spellEnd"/>
      <w:r>
        <w:rPr>
          <w:szCs w:val="24"/>
        </w:rPr>
        <w:t>.</w:t>
      </w:r>
    </w:p>
    <w:p w:rsidR="00186535" w:rsidRDefault="00186535" w:rsidP="00186535">
      <w:pPr>
        <w:pStyle w:val="Flietext"/>
        <w:rPr>
          <w:szCs w:val="24"/>
        </w:rPr>
      </w:pPr>
      <w:r>
        <w:rPr>
          <w:szCs w:val="24"/>
        </w:rPr>
        <w:t xml:space="preserve">Varela, F. (1990). </w:t>
      </w:r>
      <w:r>
        <w:rPr>
          <w:i/>
          <w:szCs w:val="24"/>
        </w:rPr>
        <w:t>Kognitionswissenschaft – Kognitionstechnik</w:t>
      </w:r>
      <w:r>
        <w:rPr>
          <w:szCs w:val="24"/>
        </w:rPr>
        <w:t>. Frankfurt a.M.: Suhrkamp.</w:t>
      </w:r>
    </w:p>
    <w:p w:rsidR="00186535" w:rsidRDefault="00186535" w:rsidP="00186535">
      <w:pPr>
        <w:pStyle w:val="Flietext"/>
        <w:rPr>
          <w:szCs w:val="24"/>
        </w:rPr>
      </w:pPr>
      <w:r>
        <w:rPr>
          <w:szCs w:val="24"/>
        </w:rPr>
        <w:t xml:space="preserve">Watzlawick, P. (1976). </w:t>
      </w:r>
      <w:r>
        <w:rPr>
          <w:i/>
          <w:szCs w:val="24"/>
        </w:rPr>
        <w:t>Wie wirklich ist die Wirklichkeit?</w:t>
      </w:r>
      <w:r>
        <w:rPr>
          <w:szCs w:val="24"/>
        </w:rPr>
        <w:t xml:space="preserve"> München: Piper.</w:t>
      </w:r>
    </w:p>
    <w:p w:rsidR="00186535" w:rsidRDefault="00186535" w:rsidP="00186535">
      <w:pPr>
        <w:pStyle w:val="Flietext"/>
        <w:rPr>
          <w:szCs w:val="24"/>
        </w:rPr>
      </w:pPr>
      <w:r>
        <w:rPr>
          <w:szCs w:val="24"/>
        </w:rPr>
        <w:t xml:space="preserve">Watzlawick, P. (Hrsg.). (1981): </w:t>
      </w:r>
      <w:r>
        <w:rPr>
          <w:i/>
          <w:szCs w:val="24"/>
        </w:rPr>
        <w:t>Die erfundene Wirklichkeit</w:t>
      </w:r>
      <w:r>
        <w:rPr>
          <w:szCs w:val="24"/>
        </w:rPr>
        <w:t>. München: Piper.</w:t>
      </w:r>
    </w:p>
    <w:p w:rsidR="00186535" w:rsidRDefault="00186535" w:rsidP="00186535">
      <w:pPr>
        <w:pStyle w:val="Flietext"/>
        <w:rPr>
          <w:szCs w:val="24"/>
        </w:rPr>
      </w:pPr>
      <w:r>
        <w:rPr>
          <w:szCs w:val="24"/>
        </w:rPr>
        <w:t xml:space="preserve">Welsch, W. (2012). </w:t>
      </w:r>
      <w:r>
        <w:rPr>
          <w:i/>
          <w:szCs w:val="24"/>
        </w:rPr>
        <w:t>Mensch und Welt.</w:t>
      </w:r>
      <w:r>
        <w:rPr>
          <w:szCs w:val="24"/>
        </w:rPr>
        <w:t xml:space="preserve"> München: Beck.</w:t>
      </w:r>
    </w:p>
    <w:p w:rsidR="000A44F1" w:rsidRPr="00A76338" w:rsidRDefault="00A76338" w:rsidP="00A76338">
      <w:pPr>
        <w:pStyle w:val="Flietext"/>
      </w:pPr>
      <w:r w:rsidRPr="003F1535">
        <w:rPr>
          <w:szCs w:val="24"/>
        </w:rPr>
        <w:lastRenderedPageBreak/>
        <w:t xml:space="preserve"> </w:t>
      </w:r>
    </w:p>
    <w:sectPr w:rsidR="000A44F1" w:rsidRPr="00A76338" w:rsidSect="00FD3A72">
      <w:headerReference w:type="even" r:id="rId14"/>
      <w:headerReference w:type="default" r:id="rId15"/>
      <w:footerReference w:type="even" r:id="rId16"/>
      <w:footerReference w:type="default" r:id="rId17"/>
      <w:headerReference w:type="first" r:id="rId18"/>
      <w:footerReference w:type="first" r:id="rId19"/>
      <w:pgSz w:w="11906" w:h="16838"/>
      <w:pgMar w:top="2552" w:right="1417" w:bottom="2127" w:left="1417" w:header="90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D47" w:rsidRDefault="00F42D47" w:rsidP="00014AE4">
      <w:pPr>
        <w:spacing w:after="0" w:line="240" w:lineRule="auto"/>
      </w:pPr>
      <w:r>
        <w:separator/>
      </w:r>
    </w:p>
  </w:endnote>
  <w:endnote w:type="continuationSeparator" w:id="0">
    <w:p w:rsidR="00F42D47" w:rsidRDefault="00F42D47" w:rsidP="00014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C5" w:rsidRDefault="008471C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671068"/>
      <w:docPartObj>
        <w:docPartGallery w:val="Page Numbers (Bottom of Page)"/>
        <w:docPartUnique/>
      </w:docPartObj>
    </w:sdtPr>
    <w:sdtEndPr>
      <w:rPr>
        <w:rFonts w:ascii="Arial" w:hAnsi="Arial" w:cs="Arial"/>
        <w:sz w:val="18"/>
        <w:szCs w:val="18"/>
      </w:rPr>
    </w:sdtEndPr>
    <w:sdtContent>
      <w:p w:rsidR="008471C5" w:rsidRPr="001320DC" w:rsidRDefault="001320DC" w:rsidP="001320DC">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2336" behindDoc="0" locked="0" layoutInCell="1" allowOverlap="1">
              <wp:simplePos x="0" y="0"/>
              <wp:positionH relativeFrom="margin">
                <wp:posOffset>-4445</wp:posOffset>
              </wp:positionH>
              <wp:positionV relativeFrom="margin">
                <wp:posOffset>7837805</wp:posOffset>
              </wp:positionV>
              <wp:extent cx="1038225" cy="342900"/>
              <wp:effectExtent l="0" t="0" r="9525" b="0"/>
              <wp:wrapTopAndBottom/>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38225" cy="342900"/>
                      </a:xfrm>
                      <a:prstGeom prst="rect">
                        <a:avLst/>
                      </a:prstGeom>
                      <a:ln/>
                    </pic:spPr>
                  </pic:pic>
                </a:graphicData>
              </a:graphic>
            </wp:anchor>
          </w:drawing>
        </w:r>
        <w:r>
          <w:t>D</w:t>
        </w:r>
        <w:r w:rsidRPr="001320DC">
          <w:rPr>
            <w:rFonts w:ascii="Arial" w:hAnsi="Arial" w:cs="Arial"/>
            <w:color w:val="333333"/>
            <w:sz w:val="16"/>
            <w:szCs w:val="16"/>
          </w:rPr>
          <w:t>ieses Material steht unter der Creative-</w:t>
        </w:r>
        <w:proofErr w:type="spellStart"/>
        <w:r w:rsidRPr="001320DC">
          <w:rPr>
            <w:rFonts w:ascii="Arial" w:hAnsi="Arial" w:cs="Arial"/>
            <w:color w:val="333333"/>
            <w:sz w:val="16"/>
            <w:szCs w:val="16"/>
          </w:rPr>
          <w:t>Commons</w:t>
        </w:r>
        <w:proofErr w:type="spellEnd"/>
        <w:r w:rsidRPr="001320DC">
          <w:rPr>
            <w:rFonts w:ascii="Arial" w:hAnsi="Arial" w:cs="Arial"/>
            <w:color w:val="333333"/>
            <w:sz w:val="16"/>
            <w:szCs w:val="16"/>
          </w:rPr>
          <w:t xml:space="preserve">-Lizenz Namensnennung – Weitergabe unter gleichen Bedingungen 3.0 DE. Um eine Kopie dieser Lizenz zu sehen, besuchen Sie </w:t>
        </w:r>
        <w:hyperlink r:id="rId2" w:history="1">
          <w:r w:rsidRPr="001320DC">
            <w:rPr>
              <w:rStyle w:val="Hyperlink"/>
              <w:rFonts w:ascii="Arial" w:hAnsi="Arial" w:cs="Arial"/>
              <w:sz w:val="16"/>
              <w:szCs w:val="16"/>
            </w:rPr>
            <w:t>http://creativecommons.org/licenses/by-sa/3.0/de/</w:t>
          </w:r>
        </w:hyperlink>
        <w:r w:rsidRPr="001320DC">
          <w:rPr>
            <w:rFonts w:ascii="Arial" w:hAnsi="Arial" w:cs="Arial"/>
            <w:color w:val="333333"/>
            <w:sz w:val="16"/>
            <w:szCs w:val="16"/>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C5" w:rsidRDefault="008471C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D47" w:rsidRDefault="00F42D47" w:rsidP="00014AE4">
      <w:pPr>
        <w:spacing w:after="0" w:line="240" w:lineRule="auto"/>
      </w:pPr>
      <w:r>
        <w:separator/>
      </w:r>
    </w:p>
  </w:footnote>
  <w:footnote w:type="continuationSeparator" w:id="0">
    <w:p w:rsidR="00F42D47" w:rsidRDefault="00F42D47" w:rsidP="00014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C5" w:rsidRDefault="008471C5">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C5" w:rsidRDefault="008471C5">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C93467" w:rsidRPr="00C93467">
      <w:rPr>
        <w:rFonts w:ascii="Arial" w:eastAsia="Times New Roman" w:hAnsi="Arial" w:cs="Times New Roman"/>
        <w:noProof/>
        <w:color w:val="333333"/>
        <w:lang w:eastAsia="de-DE"/>
      </w:rPr>
      <w:pict>
        <v:shapetype id="_x0000_t202" coordsize="21600,21600" o:spt="202" path="m,l,21600r21600,l21600,xe">
          <v:stroke joinstyle="miter"/>
          <v:path gradientshapeok="t" o:connecttype="rect"/>
        </v:shapetype>
        <v:shape id="Textfeld 2" o:spid="_x0000_s14337" type="#_x0000_t202" style="position:absolute;margin-left:.5pt;margin-top:17pt;width:60.75pt;height:29.1pt;z-index:251661312;visibility:visible;mso-height-percent:200;mso-wrap-distance-top:3.6pt;mso-wrap-distance-bottom:3.6pt;mso-position-horizontal-relative:right-margin-area;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8471C5" w:rsidRPr="00AC2223" w:rsidRDefault="008471C5"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C5" w:rsidRDefault="008471C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308A"/>
    <w:multiLevelType w:val="hybridMultilevel"/>
    <w:tmpl w:val="B74A1CC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E261AB"/>
    <w:multiLevelType w:val="hybridMultilevel"/>
    <w:tmpl w:val="67D82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DD62068"/>
    <w:multiLevelType w:val="hybridMultilevel"/>
    <w:tmpl w:val="018494A0"/>
    <w:lvl w:ilvl="0" w:tplc="F4FCF49A">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B2A0446"/>
    <w:multiLevelType w:val="hybridMultilevel"/>
    <w:tmpl w:val="58FAE30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6C275357"/>
    <w:multiLevelType w:val="hybridMultilevel"/>
    <w:tmpl w:val="022489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F1723D8"/>
    <w:multiLevelType w:val="hybridMultilevel"/>
    <w:tmpl w:val="1B74AB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55513B0"/>
    <w:multiLevelType w:val="hybridMultilevel"/>
    <w:tmpl w:val="ED9CF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9"/>
  </w:num>
  <w:num w:numId="6">
    <w:abstractNumId w:val="3"/>
  </w:num>
  <w:num w:numId="7">
    <w:abstractNumId w:val="8"/>
  </w:num>
  <w:num w:numId="8">
    <w:abstractNumId w:val="7"/>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4"/>
    </o:shapelayout>
  </w:hdrShapeDefaults>
  <w:footnotePr>
    <w:footnote w:id="-1"/>
    <w:footnote w:id="0"/>
  </w:footnotePr>
  <w:endnotePr>
    <w:endnote w:id="-1"/>
    <w:endnote w:id="0"/>
  </w:endnotePr>
  <w:compat/>
  <w:rsids>
    <w:rsidRoot w:val="00527C57"/>
    <w:rsid w:val="00012C32"/>
    <w:rsid w:val="00014AE4"/>
    <w:rsid w:val="000229A0"/>
    <w:rsid w:val="00036F21"/>
    <w:rsid w:val="0007007A"/>
    <w:rsid w:val="00077681"/>
    <w:rsid w:val="000A1506"/>
    <w:rsid w:val="000A44F1"/>
    <w:rsid w:val="000B5267"/>
    <w:rsid w:val="000C6BAB"/>
    <w:rsid w:val="000E4BEB"/>
    <w:rsid w:val="000E5A0E"/>
    <w:rsid w:val="00102A40"/>
    <w:rsid w:val="00112F7A"/>
    <w:rsid w:val="001320DC"/>
    <w:rsid w:val="001363B0"/>
    <w:rsid w:val="0017476E"/>
    <w:rsid w:val="001808FF"/>
    <w:rsid w:val="00186535"/>
    <w:rsid w:val="001866C0"/>
    <w:rsid w:val="001A282A"/>
    <w:rsid w:val="00206FAA"/>
    <w:rsid w:val="0022296F"/>
    <w:rsid w:val="0023684F"/>
    <w:rsid w:val="00257590"/>
    <w:rsid w:val="0027139C"/>
    <w:rsid w:val="002B3C29"/>
    <w:rsid w:val="002E2208"/>
    <w:rsid w:val="002E6C9E"/>
    <w:rsid w:val="002F48DB"/>
    <w:rsid w:val="00321128"/>
    <w:rsid w:val="00322266"/>
    <w:rsid w:val="00333725"/>
    <w:rsid w:val="003413A8"/>
    <w:rsid w:val="0036331D"/>
    <w:rsid w:val="003734E0"/>
    <w:rsid w:val="003B6251"/>
    <w:rsid w:val="00435CA3"/>
    <w:rsid w:val="0045161A"/>
    <w:rsid w:val="00467B5F"/>
    <w:rsid w:val="0048036C"/>
    <w:rsid w:val="00493FF7"/>
    <w:rsid w:val="004A33CC"/>
    <w:rsid w:val="004B3DCE"/>
    <w:rsid w:val="004E4081"/>
    <w:rsid w:val="004F4790"/>
    <w:rsid w:val="005058AE"/>
    <w:rsid w:val="00506977"/>
    <w:rsid w:val="00506DBA"/>
    <w:rsid w:val="00527C57"/>
    <w:rsid w:val="00567190"/>
    <w:rsid w:val="00574BEB"/>
    <w:rsid w:val="005B2946"/>
    <w:rsid w:val="005C0361"/>
    <w:rsid w:val="005E0C49"/>
    <w:rsid w:val="005F3AE5"/>
    <w:rsid w:val="006027BA"/>
    <w:rsid w:val="0061648F"/>
    <w:rsid w:val="00621195"/>
    <w:rsid w:val="006246A2"/>
    <w:rsid w:val="00635D7A"/>
    <w:rsid w:val="00640A06"/>
    <w:rsid w:val="0067451F"/>
    <w:rsid w:val="006D50F6"/>
    <w:rsid w:val="006D5D2F"/>
    <w:rsid w:val="006E1D1E"/>
    <w:rsid w:val="00723B4B"/>
    <w:rsid w:val="00745EE5"/>
    <w:rsid w:val="0074684B"/>
    <w:rsid w:val="007811D9"/>
    <w:rsid w:val="007929A6"/>
    <w:rsid w:val="007930AE"/>
    <w:rsid w:val="007E6714"/>
    <w:rsid w:val="00803F0B"/>
    <w:rsid w:val="008471C5"/>
    <w:rsid w:val="00862F3E"/>
    <w:rsid w:val="008C1D48"/>
    <w:rsid w:val="00913C77"/>
    <w:rsid w:val="00916F4D"/>
    <w:rsid w:val="00921042"/>
    <w:rsid w:val="0095483E"/>
    <w:rsid w:val="00966B92"/>
    <w:rsid w:val="00993E08"/>
    <w:rsid w:val="009B1831"/>
    <w:rsid w:val="009B4579"/>
    <w:rsid w:val="009D1E3F"/>
    <w:rsid w:val="009E6E89"/>
    <w:rsid w:val="00A12980"/>
    <w:rsid w:val="00A156E8"/>
    <w:rsid w:val="00A577D2"/>
    <w:rsid w:val="00A651A5"/>
    <w:rsid w:val="00A661BA"/>
    <w:rsid w:val="00A66761"/>
    <w:rsid w:val="00A76338"/>
    <w:rsid w:val="00A7652F"/>
    <w:rsid w:val="00AB2B16"/>
    <w:rsid w:val="00AC2223"/>
    <w:rsid w:val="00AC4474"/>
    <w:rsid w:val="00B01655"/>
    <w:rsid w:val="00B11ED0"/>
    <w:rsid w:val="00B27E74"/>
    <w:rsid w:val="00B60E10"/>
    <w:rsid w:val="00B70DAA"/>
    <w:rsid w:val="00BC2391"/>
    <w:rsid w:val="00BF7FCE"/>
    <w:rsid w:val="00C07190"/>
    <w:rsid w:val="00C2711C"/>
    <w:rsid w:val="00C27DAC"/>
    <w:rsid w:val="00C3075E"/>
    <w:rsid w:val="00C42C4D"/>
    <w:rsid w:val="00C573CD"/>
    <w:rsid w:val="00C675B9"/>
    <w:rsid w:val="00C902BE"/>
    <w:rsid w:val="00C93467"/>
    <w:rsid w:val="00C93D17"/>
    <w:rsid w:val="00C94E18"/>
    <w:rsid w:val="00CD4F6D"/>
    <w:rsid w:val="00CF1DD5"/>
    <w:rsid w:val="00D17A67"/>
    <w:rsid w:val="00DB4FF9"/>
    <w:rsid w:val="00E056E0"/>
    <w:rsid w:val="00E36ED0"/>
    <w:rsid w:val="00E44162"/>
    <w:rsid w:val="00E53294"/>
    <w:rsid w:val="00E5546C"/>
    <w:rsid w:val="00E678F7"/>
    <w:rsid w:val="00E84DD0"/>
    <w:rsid w:val="00ED0DBD"/>
    <w:rsid w:val="00ED65AA"/>
    <w:rsid w:val="00EF49DC"/>
    <w:rsid w:val="00F42D47"/>
    <w:rsid w:val="00F52449"/>
    <w:rsid w:val="00F72873"/>
    <w:rsid w:val="00F822AC"/>
    <w:rsid w:val="00FB256C"/>
    <w:rsid w:val="00FD3A72"/>
    <w:rsid w:val="00FD4313"/>
    <w:rsid w:val="00FF56B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A763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734E0"/>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734E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gitternetz">
    <w:name w:val="Table Grid"/>
    <w:basedOn w:val="NormaleTabelle"/>
    <w:uiPriority w:val="59"/>
    <w:rsid w:val="00674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FB256C"/>
    <w:rPr>
      <w:color w:val="0000FF" w:themeColor="hyperlink"/>
      <w:u w:val="single"/>
    </w:rPr>
  </w:style>
  <w:style w:type="character" w:styleId="Kommentarzeichen">
    <w:name w:val="annotation reference"/>
    <w:basedOn w:val="Absatz-Standardschriftart"/>
    <w:uiPriority w:val="99"/>
    <w:semiHidden/>
    <w:unhideWhenUsed/>
    <w:rsid w:val="009B4579"/>
    <w:rPr>
      <w:sz w:val="16"/>
      <w:szCs w:val="16"/>
    </w:rPr>
  </w:style>
  <w:style w:type="paragraph" w:styleId="Kommentartext">
    <w:name w:val="annotation text"/>
    <w:basedOn w:val="Standard"/>
    <w:link w:val="KommentartextZchn"/>
    <w:uiPriority w:val="99"/>
    <w:semiHidden/>
    <w:unhideWhenUsed/>
    <w:rsid w:val="009B45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57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B4579"/>
    <w:rPr>
      <w:b/>
      <w:bCs/>
    </w:rPr>
  </w:style>
  <w:style w:type="character" w:customStyle="1" w:styleId="KommentarthemaZchn">
    <w:name w:val="Kommentarthema Zchn"/>
    <w:basedOn w:val="KommentartextZchn"/>
    <w:link w:val="Kommentarthema"/>
    <w:uiPriority w:val="99"/>
    <w:semiHidden/>
    <w:rsid w:val="009B4579"/>
    <w:rPr>
      <w:rFonts w:ascii="Calibri" w:eastAsia="Calibri" w:hAnsi="Calibri" w:cs="Calibri"/>
      <w:b/>
      <w:bCs/>
      <w:color w:val="000000"/>
      <w:sz w:val="20"/>
      <w:szCs w:val="20"/>
      <w:u w:color="000000"/>
      <w:bdr w:val="nil"/>
      <w:lang w:eastAsia="de-DE"/>
    </w:rPr>
  </w:style>
  <w:style w:type="paragraph" w:customStyle="1" w:styleId="textsize">
    <w:name w:val="text_size"/>
    <w:basedOn w:val="Standard"/>
    <w:rsid w:val="00236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A76338"/>
    <w:rPr>
      <w:rFonts w:asciiTheme="majorHAnsi" w:eastAsiaTheme="majorEastAsia" w:hAnsiTheme="majorHAnsi" w:cstheme="majorBidi"/>
      <w:color w:val="365F91" w:themeColor="accent1" w:themeShade="BF"/>
      <w:sz w:val="32"/>
      <w:szCs w:val="32"/>
      <w:u w:color="000000"/>
      <w:bdr w:val="nil"/>
      <w:lang w:eastAsia="de-DE"/>
    </w:rPr>
  </w:style>
  <w:style w:type="paragraph" w:styleId="Listenabsatz">
    <w:name w:val="List Paragraph"/>
    <w:basedOn w:val="Standard"/>
    <w:uiPriority w:val="34"/>
    <w:qFormat/>
    <w:rsid w:val="00A76338"/>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Arial" w:eastAsiaTheme="minorHAnsi" w:hAnsi="Arial" w:cstheme="minorBidi"/>
      <w:color w:val="auto"/>
      <w:sz w:val="24"/>
      <w:bdr w:val="none" w:sz="0" w:space="0" w:color="auto"/>
      <w:lang w:eastAsia="en-US"/>
    </w:rPr>
  </w:style>
  <w:style w:type="character" w:customStyle="1" w:styleId="mw-mmv-filename">
    <w:name w:val="mw-mmv-filename"/>
    <w:basedOn w:val="Absatz-Standardschriftart"/>
    <w:rsid w:val="00A76338"/>
  </w:style>
  <w:style w:type="character" w:styleId="Fett">
    <w:name w:val="Strong"/>
    <w:basedOn w:val="Absatz-Standardschriftart"/>
    <w:uiPriority w:val="22"/>
    <w:qFormat/>
    <w:rsid w:val="00AB2B16"/>
    <w:rPr>
      <w:b/>
      <w:bCs/>
    </w:rPr>
  </w:style>
</w:styles>
</file>

<file path=word/webSettings.xml><?xml version="1.0" encoding="utf-8"?>
<w:webSettings xmlns:r="http://schemas.openxmlformats.org/officeDocument/2006/relationships" xmlns:w="http://schemas.openxmlformats.org/wordprocessingml/2006/main">
  <w:divs>
    <w:div w:id="289409231">
      <w:bodyDiv w:val="1"/>
      <w:marLeft w:val="0"/>
      <w:marRight w:val="0"/>
      <w:marTop w:val="0"/>
      <w:marBottom w:val="0"/>
      <w:divBdr>
        <w:top w:val="none" w:sz="0" w:space="0" w:color="auto"/>
        <w:left w:val="none" w:sz="0" w:space="0" w:color="auto"/>
        <w:bottom w:val="none" w:sz="0" w:space="0" w:color="auto"/>
        <w:right w:val="none" w:sz="0" w:space="0" w:color="auto"/>
      </w:divBdr>
    </w:div>
    <w:div w:id="602763829">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76521736">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2.5/deed.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reativecommons.org/licenses/by-sa/2.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lickr.com/photos/avatar-1/2886749311/in/photolist-5p6kZ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CB2EA-6C0D-4385-B924-294EBD12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2032</Words>
  <Characters>12808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Guido</cp:lastModifiedBy>
  <cp:revision>4</cp:revision>
  <cp:lastPrinted>2016-02-23T10:00:00Z</cp:lastPrinted>
  <dcterms:created xsi:type="dcterms:W3CDTF">2016-03-04T09:36:00Z</dcterms:created>
  <dcterms:modified xsi:type="dcterms:W3CDTF">2016-03-04T09:58:00Z</dcterms:modified>
</cp:coreProperties>
</file>