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0855" w:rsidRDefault="005C19F1">
      <w:pPr>
        <w:spacing w:line="360" w:lineRule="auto"/>
      </w:pPr>
      <w:r>
        <w:rPr>
          <w:sz w:val="28"/>
          <w:szCs w:val="28"/>
        </w:rPr>
        <w:t>Übersichtstabelle der Animationen in PowerPoint</w:t>
      </w:r>
    </w:p>
    <w:p w:rsidR="008E0855" w:rsidRDefault="008E0855">
      <w:pPr>
        <w:spacing w:line="360" w:lineRule="auto"/>
      </w:pPr>
    </w:p>
    <w:p w:rsidR="008E0855" w:rsidRDefault="005C19F1">
      <w:pPr>
        <w:spacing w:line="360" w:lineRule="auto"/>
      </w:pPr>
      <w:bookmarkStart w:id="0" w:name="_GoBack"/>
      <w:bookmarkEnd w:id="0"/>
      <w:r>
        <w:t xml:space="preserve">Diese Übersicht zeigt die pädagogisch sinnvollen Einsatzmöglichkeiten von Animationen in PowerPoint sowie die Bereiche, für die bestimmte Animationen weniger geeignet sind. </w:t>
      </w:r>
    </w:p>
    <w:p w:rsidR="008E0855" w:rsidRDefault="008E0855">
      <w:pPr>
        <w:spacing w:line="360" w:lineRule="auto"/>
      </w:pPr>
    </w:p>
    <w:tbl>
      <w:tblPr>
        <w:tblStyle w:val="a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791"/>
        <w:gridCol w:w="2791"/>
        <w:gridCol w:w="2792"/>
        <w:gridCol w:w="2792"/>
        <w:gridCol w:w="2792"/>
      </w:tblGrid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rPr>
                <w:b/>
              </w:rPr>
              <w:t>Name der Animation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rPr>
                <w:b/>
              </w:rPr>
              <w:t>Erscheinungsbild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rPr>
                <w:b/>
              </w:rPr>
              <w:t>Kategorie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rPr>
                <w:b/>
              </w:rPr>
              <w:t>Pädagogisch sinnvoller Einsatz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rPr>
                <w:b/>
              </w:rPr>
              <w:t>Bereiche, für die diese Animation weniger geeignet ist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Erscheinen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Das Objekt</w:t>
            </w:r>
            <w:r>
              <w:t xml:space="preserve"> wird eingeblendet.  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Eingangseffekte / Einfach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Damit können Elemente im Laufe des Vortrags gezeigt werden, die vorher n</w:t>
            </w:r>
            <w:r>
              <w:t>icht sichtbar sein sollen, z.B. bei einzelnen Fakten, aus denen eine Schlussfolgerung gezogen werden soll.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 eingeblendeten Objekte sollten so groß sein, dass ihr Erscheinen den Zuhörern überhaupt auffällt. Für optisch kleine Ergänzungen oder Veränderung</w:t>
            </w:r>
            <w:r>
              <w:t>en ist dieser Effekt eher nicht geeignet.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Blenden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Das Objekt erscheint streifenweise (horizontal), es entsteht der optische Eindruck einer Jalousie, die geöffnet wird.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Eingangseffekte / Einfach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Damit können Objekte während der Präsentation eingeblendet we</w:t>
            </w:r>
            <w:r>
              <w:t xml:space="preserve">rden; sie werden durch diesen Effekt langsam </w:t>
            </w:r>
            <w:r>
              <w:lastRenderedPageBreak/>
              <w:t>eingeblendet. Das sollte zum Inhalt passen, z.B. eine Entwicklung kennzeichnen oder eine Diskussionsfrage zeigen</w:t>
            </w:r>
            <w:proofErr w:type="gramStart"/>
            <w:r>
              <w:t>..</w:t>
            </w:r>
            <w:proofErr w:type="gramEnd"/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 xml:space="preserve">Dieser Effekt sollte pro Folie höchstens einmal eingesetzt werden, da die langsame Erscheinungsweise dazu </w:t>
            </w:r>
            <w:r>
              <w:lastRenderedPageBreak/>
              <w:t xml:space="preserve">führt, dass die Objekte erst verzögert erkennbar sind. 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>Versetzt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 xml:space="preserve">Das Objekt erscheint in kleinen Blöcken von links nach rechts und offenbart sich so </w:t>
            </w:r>
            <w:r>
              <w:t>in kleinen Schritten dem Betrachter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Eingangseffekte / Einfach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Damit werden Objekte langsam eingeblendet. Dieser Effekt ist allenfalls für Zwischentitel geeignet, die erst zu dem Zeitpunkt bekannt gegeben werden sollen.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Für mehr als zwei Wörter ist dieser E</w:t>
            </w:r>
            <w:r>
              <w:t>ffekt nicht geeignet.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Erweitern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Das Objekt scheint sich vor dem Betrachter aus einer schmalen Form zu denen, bis es komplett erschienen ist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Eingangseffekte / Dezent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Das Objekt weitet sich vor den Augen des Betrachters, so dass dieser Effekt gut für Objekt</w:t>
            </w:r>
            <w:r>
              <w:t xml:space="preserve">e geeignet ist, die andere Objekte überlagern. Das kann ein wesentliches Ergebnis der Folie sein, das betont </w:t>
            </w:r>
            <w:r>
              <w:lastRenderedPageBreak/>
              <w:t xml:space="preserve">werden soll, oder es können Vorher-Nachher-Aspekte damit betont werden. 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>Für Aufzählungen, bei denen die Punkte einzeln erscheinen sollen, ist dies</w:t>
            </w:r>
            <w:r>
              <w:t>e Animation eher nicht geeignet, weil der Effekt für den Betrachter schnell eintönig wird.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Füllfarbe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 xml:space="preserve">Das Objekt wird mit einer ähnlichen Farbe gefüllt, um es beim “Klick” farblich hervorzuheben. 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Hervorhebungseffekte / einfach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Damit können kleinere Textel</w:t>
            </w:r>
            <w:r>
              <w:t>emente betont werden, auf die im Vortrag gerade eingegangen wird.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Für größere Textblöcke ist diese Animation eher nicht geeignet, weil dann einfach ein zu großer Block betont wird.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Impuls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Das Objekt weitet sich kurz und schrumpft dann wieder auf die ursprüngliche Form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Hervorhebungseffekte / Dezent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Dieser Effekt ist dann sinnvoll, wenn mehrere kleine Elemente gezeigt werden sollen, die sich auf unterschiedlichen Stellen der Folie befinden, z</w:t>
            </w:r>
            <w:r>
              <w:t xml:space="preserve">.B. einzelne Städte, die auf einer Karte sind, zu denen man aber nicht einzeln etwas sagen möchte. 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 die Hervorhebung recht kurz ist, sollte sie nicht genutzt werden, wenn das hervorgehobene Objekt länger erklärt werden soll.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Schwanken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 xml:space="preserve">Durch das Objekt </w:t>
            </w:r>
            <w:r>
              <w:t xml:space="preserve">scheint </w:t>
            </w:r>
            <w:r>
              <w:lastRenderedPageBreak/>
              <w:t>eine Wellenbewegung zu fahren.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 xml:space="preserve">Hervorhebungen / </w:t>
            </w:r>
            <w:r>
              <w:lastRenderedPageBreak/>
              <w:t>Klassisch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 xml:space="preserve">Dieser Effekt eignet sich, </w:t>
            </w:r>
            <w:r>
              <w:lastRenderedPageBreak/>
              <w:t>um z.B. umstrittene Fakten oder nicht gesicherte Erkenntnisse zu präsentieren und auf diese Unsicherheit noch mal hinzuweisen.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 xml:space="preserve">Dieser Effekt sollte nicht </w:t>
            </w:r>
            <w:r>
              <w:lastRenderedPageBreak/>
              <w:t xml:space="preserve">mehrmals </w:t>
            </w:r>
            <w:r>
              <w:t>auf einer Folie angewandt werden, das erzeugt beim Betrachter einen unruhigen Eindruck.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>Fett anzeigen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 einzelnen Teile eines Objektes - z.B. die einzelnen Buchstaben, wenn es sich um Text handelt - erscheinen nacheinander in einer fetten Darstellung un</w:t>
            </w:r>
            <w:r>
              <w:t xml:space="preserve">d bleiben auch so dargestellt. 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Hervorhebungen / Spektakulär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Mit diesem Effekt können zum Abschluss der Besprechung einer Folie noch einmal einzelne Aspekte betont werden.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Dieser Effekt sollte nicht auf zu lange Textelemente angewendet werden, weil es rela</w:t>
            </w:r>
            <w:r>
              <w:t>tiv lange dauert, bis alle Buchstaben fett dargestellt sind.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Blenden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 Objekte scheinen in horizontalen Streifen zu verschwinden.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Ausgangseffekte / Einfach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 xml:space="preserve">Dieser Effekt eignet sich für Objekte, die für den weiteren Verlauf des Vortrags nicht mehr sichtbar sein sollen, aber dessen Entfernen man </w:t>
            </w:r>
            <w:r>
              <w:lastRenderedPageBreak/>
              <w:t>visualisieren möchte, z.B. weil es sich um überholte Erkenntnisse handelt.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>Dieser Effekt sollte nicht mehrmals hintereinander eingesetzt werden, da es für den Zuhörer ermüdend sein kann.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>Zusammenziehen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Das Objekte wird zum Mittelpunkt des Objektes hin verengt und verblasst dabei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Ausgangseffekte / Dezent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Dieser Effekt ist praktis</w:t>
            </w:r>
            <w:r>
              <w:t>ch, wenn man aus vergangenen Erkenntnissen Neues generieren möchte und nach dem Verblassen des überholten Wissens an dieser Stelle Neues entstehen kann.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Dieser Effekt ist nicht geeignet, wenn auf die abgeblendeten Effekte später noch Bezug genommen wird, d</w:t>
            </w:r>
            <w:r>
              <w:t xml:space="preserve">a das Verschwinden dieser Objekte visuell sehr deutlich gemacht wird. 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Fegen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Das Objekt wird Stück für Stück (z.B. buchstabenweise) nach rechts aus dem Bild geschoben.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Ausgangseffekte / Spektakulär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Dieser Effekt kann verwendet werden, um besonders deutlic</w:t>
            </w:r>
            <w:r>
              <w:t xml:space="preserve">h zu machen, dass dieser Aspekt nicht mehr gebraucht wird, man könnte es auch zur Abwertung von Inhalten verwenden, z.B. um zu </w:t>
            </w:r>
            <w:r>
              <w:lastRenderedPageBreak/>
              <w:t>zeigen, dass bestimmte weit verbreitete Informationen nicht stimmen.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lastRenderedPageBreak/>
              <w:t>Dieser Effekt kann als Abwertung oder Spielerei verstanden w</w:t>
            </w:r>
            <w:r>
              <w:t xml:space="preserve">erden und sollte deshalb nur dann genutzt werden, wenn diese Wirkung auch tatsächlich beabsichtigt ist. </w:t>
            </w:r>
          </w:p>
        </w:tc>
      </w:tr>
      <w:tr w:rsidR="008E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Form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Das Objekt wird durch eine sich von Innen öffnende Blase in der Farbe des Hintergrunds überlagert und verschwindet praktisch dahinter.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Ausgangsef</w:t>
            </w:r>
            <w:r>
              <w:t>fekte / Einfach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 xml:space="preserve">Mit diesem Effekt können Objekte ausgeblendet werden, auf denen nicht mehr der Fokus liegen soll. Sie werden quasi auf eine sanfte Form </w:t>
            </w:r>
            <w:proofErr w:type="spellStart"/>
            <w:r>
              <w:t>beiseite gelegt</w:t>
            </w:r>
            <w:proofErr w:type="spellEnd"/>
            <w:r>
              <w:t xml:space="preserve"> und sind nicht mehr sichtbar. Dieser Effekt eignet sich für komplexe Folien mit vielen O</w:t>
            </w:r>
            <w:r>
              <w:t xml:space="preserve">bjekten, die auf diese Weise wieder vereinfacht werden können, so dass der Zuhörer sich besser auf die vom Vortragenden als wesentlich </w:t>
            </w:r>
            <w:proofErr w:type="gramStart"/>
            <w:r>
              <w:t>gekennzeichneten Inhalte</w:t>
            </w:r>
            <w:proofErr w:type="gramEnd"/>
            <w:r>
              <w:t xml:space="preserve"> konzentrieren kann.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855" w:rsidRDefault="005C19F1">
            <w:pPr>
              <w:widowControl w:val="0"/>
              <w:spacing w:line="360" w:lineRule="auto"/>
            </w:pPr>
            <w:r>
              <w:t>Dieser Effekt sollte nicht mehrmals hintereinander angewendet werden, weil e</w:t>
            </w:r>
            <w:r>
              <w:t>r relativ langsam ist.</w:t>
            </w:r>
          </w:p>
        </w:tc>
      </w:tr>
    </w:tbl>
    <w:p w:rsidR="008E0855" w:rsidRDefault="008E0855">
      <w:pPr>
        <w:spacing w:line="360" w:lineRule="auto"/>
      </w:pPr>
    </w:p>
    <w:p w:rsidR="008E0855" w:rsidRPr="005C19F1" w:rsidRDefault="005C19F1">
      <w:pPr>
        <w:spacing w:line="360" w:lineRule="auto"/>
        <w:rPr>
          <w:i/>
          <w:lang w:val="en-US"/>
        </w:rPr>
      </w:pPr>
      <w:r w:rsidRPr="005C19F1">
        <w:rPr>
          <w:i/>
          <w:lang w:val="en-US"/>
        </w:rPr>
        <w:t xml:space="preserve">CC BY SA 3.0 </w:t>
      </w:r>
      <w:r w:rsidRPr="005C19F1">
        <w:rPr>
          <w:b/>
          <w:i/>
          <w:color w:val="333333"/>
          <w:lang w:val="en-US"/>
        </w:rPr>
        <w:t xml:space="preserve">Maria-Christina </w:t>
      </w:r>
      <w:proofErr w:type="spellStart"/>
      <w:r w:rsidRPr="005C19F1">
        <w:rPr>
          <w:b/>
          <w:i/>
          <w:color w:val="333333"/>
          <w:lang w:val="en-US"/>
        </w:rPr>
        <w:t>Nimmerfroh</w:t>
      </w:r>
      <w:proofErr w:type="spellEnd"/>
      <w:r w:rsidRPr="005C19F1">
        <w:rPr>
          <w:i/>
          <w:lang w:val="en-US"/>
        </w:rPr>
        <w:t xml:space="preserve"> </w:t>
      </w:r>
      <w:proofErr w:type="spellStart"/>
      <w:r w:rsidRPr="005C19F1">
        <w:rPr>
          <w:i/>
          <w:lang w:val="en-US"/>
        </w:rPr>
        <w:t>für</w:t>
      </w:r>
      <w:proofErr w:type="spellEnd"/>
      <w:r w:rsidRPr="005C19F1">
        <w:rPr>
          <w:i/>
          <w:lang w:val="en-US"/>
        </w:rPr>
        <w:t xml:space="preserve"> </w:t>
      </w:r>
      <w:proofErr w:type="spellStart"/>
      <w:r w:rsidRPr="005C19F1">
        <w:rPr>
          <w:i/>
          <w:lang w:val="en-US"/>
        </w:rPr>
        <w:t>wb</w:t>
      </w:r>
      <w:proofErr w:type="spellEnd"/>
      <w:r w:rsidRPr="005C19F1">
        <w:rPr>
          <w:i/>
          <w:lang w:val="en-US"/>
        </w:rPr>
        <w:t>-web</w:t>
      </w:r>
    </w:p>
    <w:p w:rsidR="005C19F1" w:rsidRPr="005C19F1" w:rsidRDefault="005C19F1">
      <w:pPr>
        <w:spacing w:line="360" w:lineRule="auto"/>
        <w:rPr>
          <w:i/>
          <w:lang w:val="en-US"/>
        </w:rPr>
      </w:pPr>
    </w:p>
    <w:sectPr w:rsidR="005C19F1" w:rsidRPr="005C19F1">
      <w:pgSz w:w="16838" w:h="11906"/>
      <w:pgMar w:top="1440" w:right="1440" w:bottom="1440" w:left="1440" w:header="720" w:footer="720" w:gutter="0"/>
      <w:pgNumType w:start="1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F1" w:rsidRDefault="005C19F1" w:rsidP="005C19F1">
      <w:pPr>
        <w:spacing w:line="240" w:lineRule="auto"/>
      </w:pPr>
      <w:r>
        <w:separator/>
      </w:r>
    </w:p>
  </w:endnote>
  <w:endnote w:type="continuationSeparator" w:id="0">
    <w:p w:rsidR="005C19F1" w:rsidRDefault="005C19F1" w:rsidP="005C1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F1" w:rsidRDefault="005C19F1" w:rsidP="005C19F1">
      <w:pPr>
        <w:spacing w:line="240" w:lineRule="auto"/>
      </w:pPr>
      <w:r>
        <w:separator/>
      </w:r>
    </w:p>
  </w:footnote>
  <w:footnote w:type="continuationSeparator" w:id="0">
    <w:p w:rsidR="005C19F1" w:rsidRDefault="005C19F1" w:rsidP="005C19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55"/>
    <w:rsid w:val="005C19F1"/>
    <w:rsid w:val="008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50373-7E23-427C-BBFC-F844619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C19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19F1"/>
  </w:style>
  <w:style w:type="paragraph" w:styleId="Fuzeile">
    <w:name w:val="footer"/>
    <w:basedOn w:val="Standard"/>
    <w:link w:val="FuzeileZchn"/>
    <w:uiPriority w:val="99"/>
    <w:unhideWhenUsed/>
    <w:rsid w:val="005C19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2E4C2817</Template>
  <TotalTime>0</TotalTime>
  <Pages>7</Pages>
  <Words>844</Words>
  <Characters>5318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Sorgalla, Mario</dc:creator>
  <cp:lastModifiedBy>Sorgalla, Mario</cp:lastModifiedBy>
  <cp:revision>2</cp:revision>
  <dcterms:created xsi:type="dcterms:W3CDTF">2016-05-24T08:55:00Z</dcterms:created>
  <dcterms:modified xsi:type="dcterms:W3CDTF">2016-05-24T08:55:00Z</dcterms:modified>
</cp:coreProperties>
</file>