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53F" w:rsidRDefault="0085353F" w:rsidP="0085353F">
      <w:pPr>
        <w:pStyle w:val="Materialtyp1"/>
        <w:rPr>
          <w:rStyle w:val="Fett"/>
          <w:b/>
          <w:bCs/>
        </w:rPr>
      </w:pPr>
      <w:r>
        <w:rPr>
          <w:rStyle w:val="Fett"/>
          <w:b/>
          <w:bCs/>
        </w:rPr>
        <w:t>Handlungsanleitung</w:t>
      </w:r>
    </w:p>
    <w:p w:rsidR="0085353F" w:rsidRDefault="0085353F" w:rsidP="0085353F">
      <w:pPr>
        <w:pStyle w:val="Headline"/>
        <w:rPr>
          <w:rStyle w:val="Fett"/>
          <w:b/>
          <w:bCs/>
        </w:rPr>
      </w:pPr>
      <w:r>
        <w:rPr>
          <w:rStyle w:val="Fett"/>
          <w:b/>
          <w:bCs/>
        </w:rPr>
        <w:t>Tat und Wirkung</w:t>
      </w:r>
    </w:p>
    <w:p w:rsidR="0085353F" w:rsidRPr="0085353F" w:rsidRDefault="0085353F" w:rsidP="0085353F">
      <w:pPr>
        <w:pStyle w:val="Teaser"/>
        <w:rPr>
          <w:bdr w:val="none" w:sz="0" w:space="0" w:color="auto"/>
        </w:rPr>
      </w:pPr>
      <w:r w:rsidRPr="0085353F">
        <w:rPr>
          <w:bdr w:val="none" w:sz="0" w:space="0" w:color="auto"/>
        </w:rPr>
        <w:t>Wann war Ihr Seminar, Ihre Schulung erfolgreich?</w:t>
      </w:r>
      <w:r>
        <w:rPr>
          <w:bdr w:val="none" w:sz="0" w:space="0" w:color="auto"/>
        </w:rPr>
        <w:t xml:space="preserve"> </w:t>
      </w:r>
      <w:r w:rsidRPr="0085353F">
        <w:rPr>
          <w:bdr w:val="none" w:sz="0" w:space="0" w:color="auto"/>
        </w:rPr>
        <w:t>In vielen Kursen in der Aus-, Fort- und Weiterbildung dann, wenn Teilnehmende erlernte Handlungen und Haltungen in der Praxis gezielt umsetzen. Und damit eine gewünschte Wirkung erzielen.</w:t>
      </w:r>
      <w:r>
        <w:rPr>
          <w:bdr w:val="none" w:sz="0" w:space="0" w:color="auto"/>
        </w:rPr>
        <w:t xml:space="preserve"> </w:t>
      </w:r>
      <w:r w:rsidRPr="0085353F">
        <w:rPr>
          <w:bdr w:val="none" w:sz="0" w:space="0" w:color="auto"/>
        </w:rPr>
        <w:t xml:space="preserve">Es gibt viele Möglichkeiten, den Praxistransfer zu unterstützen. Eine schöne und einfache bietet </w:t>
      </w:r>
      <w:r>
        <w:rPr>
          <w:bdr w:val="none" w:sz="0" w:space="0" w:color="auto"/>
        </w:rPr>
        <w:t xml:space="preserve">die </w:t>
      </w:r>
      <w:proofErr w:type="spellStart"/>
      <w:r>
        <w:rPr>
          <w:bdr w:val="none" w:sz="0" w:space="0" w:color="auto"/>
        </w:rPr>
        <w:t>Munterrichtsmethode</w:t>
      </w:r>
      <w:proofErr w:type="spellEnd"/>
      <w:r w:rsidR="00875CC0">
        <w:rPr>
          <w:bdr w:val="none" w:sz="0" w:space="0" w:color="auto"/>
        </w:rPr>
        <w:t xml:space="preserve"> des Trainers Harald Groß</w:t>
      </w:r>
      <w:r>
        <w:rPr>
          <w:bdr w:val="none" w:sz="0" w:space="0" w:color="auto"/>
        </w:rPr>
        <w:t xml:space="preserve"> </w:t>
      </w:r>
      <w:r w:rsidRPr="0085353F">
        <w:rPr>
          <w:bdr w:val="none" w:sz="0" w:space="0" w:color="auto"/>
        </w:rPr>
        <w:t>„Tat und Wirkung“.</w:t>
      </w:r>
      <w:r>
        <w:rPr>
          <w:bdr w:val="none" w:sz="0" w:space="0" w:color="auto"/>
        </w:rPr>
        <w:t xml:space="preserve"> Es geht </w:t>
      </w:r>
      <w:r w:rsidRPr="0085353F">
        <w:rPr>
          <w:bdr w:val="none" w:sz="0" w:space="0" w:color="auto"/>
        </w:rPr>
        <w:t>ganz einfach.</w:t>
      </w:r>
    </w:p>
    <w:p w:rsidR="007B59B9" w:rsidRPr="00E467E9" w:rsidRDefault="00E467E9" w:rsidP="00A669B5">
      <w:pPr>
        <w:pBdr>
          <w:top w:val="single" w:sz="4" w:space="1" w:color="auto"/>
          <w:left w:val="single" w:sz="4" w:space="1" w:color="auto"/>
          <w:bottom w:val="single" w:sz="4" w:space="1" w:color="auto"/>
          <w:right w:val="single" w:sz="4" w:space="1" w:color="auto"/>
        </w:pBdr>
        <w:rPr>
          <w:rStyle w:val="FlietextZchn"/>
        </w:rPr>
      </w:pPr>
      <w:r>
        <w:rPr>
          <w:rFonts w:ascii="Arial" w:hAnsi="Arial" w:cs="Arial"/>
          <w:b/>
          <w:sz w:val="24"/>
        </w:rPr>
        <w:t>Ziel:</w:t>
      </w:r>
      <w:r w:rsidR="00A669B5" w:rsidRPr="00E467E9">
        <w:rPr>
          <w:rStyle w:val="FlietextZchn"/>
        </w:rPr>
        <w:t xml:space="preserve"> </w:t>
      </w:r>
      <w:r w:rsidR="0085353F">
        <w:rPr>
          <w:rStyle w:val="FlietextZchn"/>
        </w:rPr>
        <w:t>Transfer, Feedback, Anschlussfähigkeit des Wissens sichern</w:t>
      </w:r>
    </w:p>
    <w:p w:rsidR="00A669B5" w:rsidRPr="00A669B5" w:rsidRDefault="00A669B5" w:rsidP="00A669B5">
      <w:pPr>
        <w:pBdr>
          <w:top w:val="single" w:sz="4" w:space="1" w:color="auto"/>
          <w:left w:val="single" w:sz="4" w:space="1" w:color="auto"/>
          <w:bottom w:val="single" w:sz="4" w:space="1" w:color="auto"/>
          <w:right w:val="single" w:sz="4" w:space="1" w:color="auto"/>
        </w:pBdr>
        <w:rPr>
          <w:rFonts w:ascii="Arial" w:eastAsia="Times New Roman" w:hAnsi="Arial" w:cs="Arial"/>
          <w:sz w:val="24"/>
        </w:rPr>
      </w:pPr>
      <w:r w:rsidRPr="00A669B5">
        <w:rPr>
          <w:rFonts w:ascii="Arial" w:eastAsia="Times New Roman" w:hAnsi="Arial" w:cs="Arial"/>
          <w:b/>
          <w:sz w:val="24"/>
        </w:rPr>
        <w:t>Benötigtes Material:</w:t>
      </w:r>
      <w:r w:rsidRPr="00A669B5">
        <w:rPr>
          <w:rFonts w:ascii="Arial" w:eastAsia="Times New Roman" w:hAnsi="Arial" w:cs="Arial"/>
          <w:sz w:val="24"/>
        </w:rPr>
        <w:t xml:space="preserve"> </w:t>
      </w:r>
      <w:r w:rsidR="0085353F">
        <w:rPr>
          <w:rFonts w:ascii="Arial" w:eastAsia="Times New Roman" w:hAnsi="Arial" w:cs="Arial"/>
          <w:sz w:val="24"/>
        </w:rPr>
        <w:t>Arbeitsblatt „Tat-Wirkungsbogen“</w:t>
      </w:r>
      <w:r w:rsidRPr="00A669B5">
        <w:rPr>
          <w:rFonts w:ascii="Arial" w:eastAsia="Times New Roman" w:hAnsi="Arial" w:cs="Arial"/>
          <w:sz w:val="24"/>
        </w:rPr>
        <w:t xml:space="preserve"> </w:t>
      </w:r>
    </w:p>
    <w:p w:rsidR="00A669B5" w:rsidRPr="00A669B5" w:rsidRDefault="00A669B5" w:rsidP="00A669B5">
      <w:pPr>
        <w:pBdr>
          <w:top w:val="single" w:sz="4" w:space="1" w:color="auto"/>
          <w:left w:val="single" w:sz="4" w:space="1" w:color="auto"/>
          <w:bottom w:val="single" w:sz="4" w:space="1" w:color="auto"/>
          <w:right w:val="single" w:sz="4" w:space="1" w:color="auto"/>
        </w:pBdr>
        <w:rPr>
          <w:rFonts w:ascii="Arial" w:eastAsia="Times New Roman" w:hAnsi="Arial" w:cs="Arial"/>
          <w:sz w:val="24"/>
        </w:rPr>
      </w:pPr>
      <w:r w:rsidRPr="00A669B5">
        <w:rPr>
          <w:rFonts w:ascii="Arial" w:eastAsia="Times New Roman" w:hAnsi="Arial" w:cs="Arial"/>
          <w:b/>
          <w:sz w:val="24"/>
        </w:rPr>
        <w:t>Dauer:</w:t>
      </w:r>
      <w:r w:rsidR="007B59B9">
        <w:rPr>
          <w:rFonts w:ascii="Arial" w:eastAsia="Times New Roman" w:hAnsi="Arial" w:cs="Arial"/>
          <w:sz w:val="24"/>
        </w:rPr>
        <w:t xml:space="preserve"> </w:t>
      </w:r>
      <w:r w:rsidR="0085353F">
        <w:rPr>
          <w:rFonts w:ascii="Arial" w:eastAsia="Times New Roman" w:hAnsi="Arial" w:cs="Arial"/>
          <w:sz w:val="24"/>
        </w:rPr>
        <w:t>je nach Sozialform (Einzelarbeit, Partnerarbeit, Kleingruppe) und Gruppengröße 30 bis 45 Minuten</w:t>
      </w:r>
    </w:p>
    <w:p w:rsidR="0085353F" w:rsidRPr="0085353F" w:rsidRDefault="0085353F" w:rsidP="0085353F">
      <w:pPr>
        <w:pStyle w:val="Flietext"/>
        <w:rPr>
          <w:bdr w:val="none" w:sz="0" w:space="0" w:color="auto"/>
        </w:rPr>
      </w:pPr>
      <w:r w:rsidRPr="0085353F">
        <w:rPr>
          <w:bdr w:val="none" w:sz="0" w:space="0" w:color="auto"/>
        </w:rPr>
        <w:t xml:space="preserve">Am Ende eines Kurses erhalten alle Teilnehmenden einen </w:t>
      </w:r>
      <w:r w:rsidRPr="0085353F">
        <w:rPr>
          <w:bCs/>
          <w:bdr w:val="none" w:sz="0" w:space="0" w:color="auto"/>
        </w:rPr>
        <w:t>Tat-Wirkungsbogen</w:t>
      </w:r>
      <w:r w:rsidRPr="0085353F">
        <w:rPr>
          <w:bdr w:val="none" w:sz="0" w:space="0" w:color="auto"/>
        </w:rPr>
        <w:t xml:space="preserve">. Ein einfaches Din-A-4-Blatt mit zwei Feldern: Ein </w:t>
      </w:r>
      <w:proofErr w:type="spellStart"/>
      <w:r w:rsidRPr="0085353F">
        <w:rPr>
          <w:bCs/>
          <w:bdr w:val="none" w:sz="0" w:space="0" w:color="auto"/>
        </w:rPr>
        <w:t>Tatfeld</w:t>
      </w:r>
      <w:proofErr w:type="spellEnd"/>
      <w:r w:rsidRPr="0085353F">
        <w:rPr>
          <w:bCs/>
          <w:bdr w:val="none" w:sz="0" w:space="0" w:color="auto"/>
        </w:rPr>
        <w:t>: „Das mache ich“</w:t>
      </w:r>
      <w:r w:rsidRPr="0085353F">
        <w:rPr>
          <w:bdr w:val="none" w:sz="0" w:space="0" w:color="auto"/>
        </w:rPr>
        <w:t xml:space="preserve"> und ein </w:t>
      </w:r>
      <w:r w:rsidRPr="0085353F">
        <w:rPr>
          <w:bCs/>
          <w:bdr w:val="none" w:sz="0" w:space="0" w:color="auto"/>
        </w:rPr>
        <w:t>Wirkungsfeld: „Mit dieser Wirkung“</w:t>
      </w:r>
      <w:r w:rsidRPr="0085353F">
        <w:rPr>
          <w:bdr w:val="none" w:sz="0" w:space="0" w:color="auto"/>
        </w:rPr>
        <w:t xml:space="preserve">. Jeder Teilnehmende überlegt nun für sich: „Was aus dem hier Gelernten will ich in meiner Praxis umsetzen? Und was genau will ich damit bewirken?“ Die Teilnehmenden wählen ein Vorhaben aus und notieren Tat und Wirkung auf dem Bogen. Dann stellen sie ihre geplanten Taten und erhofften Absichten vor. Je nach Gruppengröße und verfügbarer Zeit in der Gesamtgruppe, in Kleingruppen oder gemeinsam mit einem Lernpartner. Egal in welcher Form – jeder Teilnehmende präzisiert für sich selbst ein konkretes Vorhaben und benennt die gewünschte Wirkung. In dieser Kombination von Tat und Wirkung steckt das fachliche Denken. Ganz egal, ob in der EDV-Schulung, im Führungsseminar oder im Hygienekurs: Hier überlegen die Teilnehmenden: </w:t>
      </w:r>
      <w:r w:rsidRPr="0085353F">
        <w:rPr>
          <w:bCs/>
          <w:bdr w:val="none" w:sz="0" w:space="0" w:color="auto"/>
        </w:rPr>
        <w:t>„Welchen Effekt will ich nach diesem Seminar auslösen?“</w:t>
      </w:r>
    </w:p>
    <w:p w:rsidR="0085353F" w:rsidRDefault="0085353F" w:rsidP="0085353F">
      <w:pPr>
        <w:pStyle w:val="Flietext"/>
        <w:rPr>
          <w:bdr w:val="none" w:sz="0" w:space="0" w:color="auto"/>
        </w:rPr>
      </w:pPr>
      <w:r w:rsidRPr="0085353F">
        <w:rPr>
          <w:bdr w:val="none" w:sz="0" w:space="0" w:color="auto"/>
        </w:rPr>
        <w:t xml:space="preserve">Der Tat-Wirkungsbogen kann, wie beschrieben, am Ende eines Seminars eingesetzt werden. Dann benennen die Lernenden ihre </w:t>
      </w:r>
      <w:r w:rsidRPr="0085353F">
        <w:rPr>
          <w:bCs/>
          <w:bdr w:val="none" w:sz="0" w:space="0" w:color="auto"/>
        </w:rPr>
        <w:t>Absichten</w:t>
      </w:r>
      <w:r w:rsidRPr="0085353F">
        <w:rPr>
          <w:bdr w:val="none" w:sz="0" w:space="0" w:color="auto"/>
        </w:rPr>
        <w:t xml:space="preserve">. Bei mehrteiligen Kursen mache ich gute Erfahrungen damit, im zweiten oder dritten Seminarteil mit dem Tat-Wirkungsbogen zu beginnen. Jetzt berichten die Teilnehmenden von ihren </w:t>
      </w:r>
      <w:r w:rsidRPr="0085353F">
        <w:rPr>
          <w:bCs/>
          <w:bdr w:val="none" w:sz="0" w:space="0" w:color="auto"/>
        </w:rPr>
        <w:t>Erfahrungen</w:t>
      </w:r>
      <w:r w:rsidRPr="0085353F">
        <w:rPr>
          <w:bdr w:val="none" w:sz="0" w:space="0" w:color="auto"/>
        </w:rPr>
        <w:t xml:space="preserve">. Das sind in der Regel sehr wertvolle Lernminuten. Die Teilnehmenden erinnern Inhalte des zurückliegenden Kurses und berichten von ihren konkreten Erfahrungen. Meine Beobachtung dabei: Alle </w:t>
      </w:r>
      <w:r w:rsidRPr="0085353F">
        <w:rPr>
          <w:bdr w:val="none" w:sz="0" w:space="0" w:color="auto"/>
        </w:rPr>
        <w:lastRenderedPageBreak/>
        <w:t xml:space="preserve">anderen Teilnehmenden hören </w:t>
      </w:r>
      <w:r w:rsidR="005370FE">
        <w:rPr>
          <w:noProof/>
        </w:rPr>
        <mc:AlternateContent>
          <mc:Choice Requires="wps">
            <w:drawing>
              <wp:anchor distT="45720" distB="45720" distL="114300" distR="114300" simplePos="0" relativeHeight="251659264" behindDoc="0" locked="0" layoutInCell="1" allowOverlap="1" wp14:anchorId="7665D1A7" wp14:editId="3B28E004">
                <wp:simplePos x="0" y="0"/>
                <wp:positionH relativeFrom="column">
                  <wp:posOffset>43180</wp:posOffset>
                </wp:positionH>
                <wp:positionV relativeFrom="paragraph">
                  <wp:posOffset>5342255</wp:posOffset>
                </wp:positionV>
                <wp:extent cx="3451860" cy="485775"/>
                <wp:effectExtent l="0" t="0" r="0" b="0"/>
                <wp:wrapTopAndBottom/>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85775"/>
                        </a:xfrm>
                        <a:prstGeom prst="rect">
                          <a:avLst/>
                        </a:prstGeom>
                        <a:noFill/>
                        <a:ln w="9525">
                          <a:noFill/>
                          <a:miter lim="800000"/>
                          <a:headEnd/>
                          <a:tailEnd/>
                        </a:ln>
                      </wps:spPr>
                      <wps:txbx>
                        <w:txbxContent>
                          <w:p w:rsidR="00875CC0" w:rsidRPr="0085353F" w:rsidRDefault="00875CC0" w:rsidP="0085353F">
                            <w:pPr>
                              <w:ind w:left="708"/>
                              <w:rPr>
                                <w:rFonts w:ascii="Arial" w:hAnsi="Arial" w:cs="Arial"/>
                                <w:i/>
                                <w:sz w:val="20"/>
                                <w:szCs w:val="20"/>
                              </w:rPr>
                            </w:pPr>
                            <w:bookmarkStart w:id="0" w:name="_GoBack"/>
                            <w:r w:rsidRPr="0085353F">
                              <w:rPr>
                                <w:rFonts w:ascii="Arial" w:hAnsi="Arial" w:cs="Arial"/>
                                <w:i/>
                                <w:sz w:val="20"/>
                                <w:szCs w:val="20"/>
                              </w:rPr>
                              <w:t xml:space="preserve">Transfer sichern mit dem </w:t>
                            </w:r>
                            <w:r w:rsidRPr="0085353F">
                              <w:rPr>
                                <w:rFonts w:ascii="Arial" w:hAnsi="Arial" w:cs="Arial"/>
                                <w:bCs/>
                                <w:i/>
                                <w:sz w:val="20"/>
                                <w:szCs w:val="20"/>
                                <w:bdr w:val="none" w:sz="0" w:space="0" w:color="auto"/>
                              </w:rPr>
                              <w:t>Tat-Wirkungsbogen</w:t>
                            </w:r>
                            <w:r w:rsidRPr="0085353F">
                              <w:rPr>
                                <w:rFonts w:ascii="Arial" w:hAnsi="Arial" w:cs="Arial"/>
                                <w:i/>
                                <w:sz w:val="20"/>
                                <w:szCs w:val="20"/>
                              </w:rPr>
                              <w:t xml:space="preserve"> (Bild: orbium.de)</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5D1A7" id="_x0000_t202" coordsize="21600,21600" o:spt="202" path="m,l,21600r21600,l21600,xe">
                <v:stroke joinstyle="miter"/>
                <v:path gradientshapeok="t" o:connecttype="rect"/>
              </v:shapetype>
              <v:shape id="Textfeld 2" o:spid="_x0000_s1026" type="#_x0000_t202" style="position:absolute;margin-left:3.4pt;margin-top:420.65pt;width:271.8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" filled="f" stroked="f">
                <v:textbox>
                  <w:txbxContent>
                    <w:p w:rsidR="00875CC0" w:rsidRPr="0085353F" w:rsidRDefault="00875CC0" w:rsidP="0085353F">
                      <w:pPr>
                        <w:ind w:left="708"/>
                        <w:rPr>
                          <w:rFonts w:ascii="Arial" w:hAnsi="Arial" w:cs="Arial"/>
                          <w:i/>
                          <w:sz w:val="20"/>
                          <w:szCs w:val="20"/>
                        </w:rPr>
                      </w:pPr>
                      <w:bookmarkStart w:id="1" w:name="_GoBack"/>
                      <w:r w:rsidRPr="0085353F">
                        <w:rPr>
                          <w:rFonts w:ascii="Arial" w:hAnsi="Arial" w:cs="Arial"/>
                          <w:i/>
                          <w:sz w:val="20"/>
                          <w:szCs w:val="20"/>
                        </w:rPr>
                        <w:t xml:space="preserve">Transfer sichern mit dem </w:t>
                      </w:r>
                      <w:r w:rsidRPr="0085353F">
                        <w:rPr>
                          <w:rFonts w:ascii="Arial" w:hAnsi="Arial" w:cs="Arial"/>
                          <w:bCs/>
                          <w:i/>
                          <w:sz w:val="20"/>
                          <w:szCs w:val="20"/>
                          <w:bdr w:val="none" w:sz="0" w:space="0" w:color="auto"/>
                        </w:rPr>
                        <w:t>Tat-Wirkungsbogen</w:t>
                      </w:r>
                      <w:r w:rsidRPr="0085353F">
                        <w:rPr>
                          <w:rFonts w:ascii="Arial" w:hAnsi="Arial" w:cs="Arial"/>
                          <w:i/>
                          <w:sz w:val="20"/>
                          <w:szCs w:val="20"/>
                        </w:rPr>
                        <w:t xml:space="preserve"> (Bild: orbium.de)</w:t>
                      </w:r>
                      <w:bookmarkEnd w:id="1"/>
                    </w:p>
                  </w:txbxContent>
                </v:textbox>
                <w10:wrap type="topAndBottom"/>
              </v:shape>
            </w:pict>
          </mc:Fallback>
        </mc:AlternateContent>
      </w:r>
      <w:r w:rsidR="00A405EA" w:rsidRPr="0085353F">
        <w:rPr>
          <w:noProof/>
          <w:bdr w:val="none" w:sz="0" w:space="0" w:color="auto"/>
        </w:rPr>
        <w:drawing>
          <wp:anchor distT="0" distB="0" distL="114300" distR="114300" simplePos="0" relativeHeight="251660288" behindDoc="0" locked="0" layoutInCell="1" allowOverlap="1" wp14:anchorId="7EC70DE8" wp14:editId="356D7AA3">
            <wp:simplePos x="0" y="0"/>
            <wp:positionH relativeFrom="column">
              <wp:posOffset>-4445</wp:posOffset>
            </wp:positionH>
            <wp:positionV relativeFrom="paragraph">
              <wp:posOffset>36830</wp:posOffset>
            </wp:positionV>
            <wp:extent cx="3514725" cy="5267325"/>
            <wp:effectExtent l="0" t="0" r="9525" b="952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thodenbild-tund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725" cy="5267325"/>
                    </a:xfrm>
                    <a:prstGeom prst="rect">
                      <a:avLst/>
                    </a:prstGeom>
                  </pic:spPr>
                </pic:pic>
              </a:graphicData>
            </a:graphic>
          </wp:anchor>
        </w:drawing>
      </w:r>
      <w:r w:rsidRPr="0085353F">
        <w:rPr>
          <w:bdr w:val="none" w:sz="0" w:space="0" w:color="auto"/>
        </w:rPr>
        <w:t>gespannt zu. Was die Kolleginnen und Kollegen mit welchen Erfahrungen erprobt haben, ist für viele im Raum interessant und hilfreich.</w:t>
      </w:r>
    </w:p>
    <w:p w:rsidR="0085353F" w:rsidRDefault="0060123E" w:rsidP="0085353F">
      <w:pPr>
        <w:pStyle w:val="Zwischenberschrift"/>
        <w:rPr>
          <w:bdr w:val="none" w:sz="0" w:space="0" w:color="auto"/>
        </w:rPr>
      </w:pPr>
      <w:r>
        <w:rPr>
          <w:bdr w:val="none" w:sz="0" w:space="0" w:color="auto"/>
        </w:rPr>
        <w:t xml:space="preserve">Variante: an vorhandenes Wissen </w:t>
      </w:r>
      <w:r w:rsidR="006613C0">
        <w:rPr>
          <w:bdr w:val="none" w:sz="0" w:space="0" w:color="auto"/>
        </w:rPr>
        <w:t>anschließen</w:t>
      </w:r>
    </w:p>
    <w:p w:rsidR="0060123E" w:rsidRDefault="0085353F" w:rsidP="00E467E9">
      <w:pPr>
        <w:pStyle w:val="Flietext"/>
        <w:rPr>
          <w:bdr w:val="none" w:sz="0" w:space="0" w:color="auto"/>
        </w:rPr>
      </w:pPr>
      <w:r w:rsidRPr="0085353F">
        <w:rPr>
          <w:bdr w:val="none" w:sz="0" w:space="0" w:color="auto"/>
        </w:rPr>
        <w:t xml:space="preserve">Ich war von dem, was die Lernenden über ihre Praxiserfahrungen berichtet haben, so beeindruckt, dass ich begann, die Methode „Tat und Wirkung“ nun auch an einer weiteren Stelle im Kursverlauf einzusetzen. </w:t>
      </w:r>
    </w:p>
    <w:p w:rsidR="0060123E" w:rsidRDefault="0085353F" w:rsidP="00E467E9">
      <w:pPr>
        <w:pStyle w:val="Flietext"/>
        <w:rPr>
          <w:bdr w:val="none" w:sz="0" w:space="0" w:color="auto"/>
        </w:rPr>
      </w:pPr>
      <w:r w:rsidRPr="0085353F">
        <w:rPr>
          <w:bCs/>
          <w:bdr w:val="none" w:sz="0" w:space="0" w:color="auto"/>
        </w:rPr>
        <w:t>Gleich zu Beginn eines neuen Seminars. Gleich in den ersten Minuten</w:t>
      </w:r>
      <w:r w:rsidRPr="0085353F">
        <w:rPr>
          <w:bdr w:val="none" w:sz="0" w:space="0" w:color="auto"/>
        </w:rPr>
        <w:t xml:space="preserve">. Jetzt frage ich die Teilnehmenden zum Start ins Thema: „Was machen Sie bereits? Mit welcher Wirkung? Schreiben Sie eine konkrete Handlung oder Haltung auf und stellen Sie diese vor.“ </w:t>
      </w:r>
    </w:p>
    <w:p w:rsidR="0060123E" w:rsidRDefault="0085353F" w:rsidP="00E467E9">
      <w:pPr>
        <w:pStyle w:val="Flietext"/>
        <w:rPr>
          <w:bdr w:val="none" w:sz="0" w:space="0" w:color="auto"/>
        </w:rPr>
      </w:pPr>
      <w:r w:rsidRPr="0085353F">
        <w:rPr>
          <w:bdr w:val="none" w:sz="0" w:space="0" w:color="auto"/>
        </w:rPr>
        <w:t xml:space="preserve">Angeregt dazu wurde ich durch den großen Lernpsychologen des vergangenen Jahrhunderts: David Paul </w:t>
      </w:r>
      <w:proofErr w:type="spellStart"/>
      <w:r w:rsidRPr="0085353F">
        <w:rPr>
          <w:bdr w:val="none" w:sz="0" w:space="0" w:color="auto"/>
        </w:rPr>
        <w:t>Ausubel</w:t>
      </w:r>
      <w:proofErr w:type="spellEnd"/>
      <w:r w:rsidRPr="0085353F">
        <w:rPr>
          <w:bdr w:val="none" w:sz="0" w:space="0" w:color="auto"/>
        </w:rPr>
        <w:t xml:space="preserve"> sagte: „Wenn ich alles aus der Bildungspsychologie auf ein Prinzip reduzieren müsste, würde ich Folgendes sagen: Der wichtigste Faktor, der das Lernen beeinflusst, ist das, was der Lernende bereits kennt. Erforsche es und unterrichte ihn entsprechend.“ </w:t>
      </w:r>
    </w:p>
    <w:p w:rsidR="00875CC0" w:rsidRDefault="0085353F" w:rsidP="00E467E9">
      <w:pPr>
        <w:pStyle w:val="Flietext"/>
        <w:rPr>
          <w:noProof/>
          <w:sz w:val="20"/>
          <w:szCs w:val="20"/>
          <w:bdr w:val="none" w:sz="0" w:space="0" w:color="auto"/>
        </w:rPr>
      </w:pPr>
      <w:r w:rsidRPr="0085353F">
        <w:rPr>
          <w:bdr w:val="none" w:sz="0" w:space="0" w:color="auto"/>
        </w:rPr>
        <w:t>Mit dem Tat-Wirkungs</w:t>
      </w:r>
      <w:r w:rsidR="007D6F63">
        <w:rPr>
          <w:bdr w:val="none" w:sz="0" w:space="0" w:color="auto"/>
        </w:rPr>
        <w:t>b</w:t>
      </w:r>
      <w:r w:rsidRPr="0085353F">
        <w:rPr>
          <w:bdr w:val="none" w:sz="0" w:space="0" w:color="auto"/>
        </w:rPr>
        <w:t>ogen berichten die Teilnehmenden, was sie in ihrer Praxis tun und nutzen. Und wenn es uns dann gelingt, daran anzuknüpfen, dann steigt die Umsetzungswahrscheinlichkeit der neuen Impulse enorm.</w:t>
      </w:r>
      <w:r w:rsidR="00875CC0" w:rsidRPr="00875CC0">
        <w:rPr>
          <w:noProof/>
          <w:sz w:val="20"/>
          <w:szCs w:val="20"/>
          <w:bdr w:val="none" w:sz="0" w:space="0" w:color="auto"/>
        </w:rPr>
        <w:t xml:space="preserve"> </w:t>
      </w:r>
    </w:p>
    <w:p w:rsidR="00875CC0" w:rsidRDefault="00875CC0" w:rsidP="00E467E9">
      <w:pPr>
        <w:pStyle w:val="Flietext"/>
        <w:rPr>
          <w:noProof/>
          <w:sz w:val="20"/>
          <w:szCs w:val="20"/>
          <w:bdr w:val="none" w:sz="0" w:space="0" w:color="auto"/>
        </w:rPr>
      </w:pPr>
      <w:r w:rsidRPr="00066A62">
        <w:rPr>
          <w:noProof/>
          <w:sz w:val="20"/>
          <w:szCs w:val="20"/>
          <w:bdr w:val="none" w:sz="0" w:space="0" w:color="auto"/>
        </w:rPr>
        <w:lastRenderedPageBreak/>
        <w:drawing>
          <wp:anchor distT="0" distB="0" distL="114300" distR="114300" simplePos="0" relativeHeight="251662336" behindDoc="1" locked="0" layoutInCell="1" allowOverlap="1">
            <wp:simplePos x="0" y="0"/>
            <wp:positionH relativeFrom="column">
              <wp:posOffset>0</wp:posOffset>
            </wp:positionH>
            <wp:positionV relativeFrom="paragraph">
              <wp:posOffset>298450</wp:posOffset>
            </wp:positionV>
            <wp:extent cx="1619250" cy="1701800"/>
            <wp:effectExtent l="0" t="0" r="0" b="0"/>
            <wp:wrapTight wrapText="bothSides">
              <wp:wrapPolygon edited="0">
                <wp:start x="0" y="0"/>
                <wp:lineTo x="0" y="21278"/>
                <wp:lineTo x="21346" y="21278"/>
                <wp:lineTo x="2134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rald_Gross_Orbium_Seminare.jpg"/>
                    <pic:cNvPicPr/>
                  </pic:nvPicPr>
                  <pic:blipFill rotWithShape="1">
                    <a:blip r:embed="rId9" cstate="print">
                      <a:extLst>
                        <a:ext uri="{28A0092B-C50C-407E-A947-70E740481C1C}">
                          <a14:useLocalDpi xmlns:a14="http://schemas.microsoft.com/office/drawing/2010/main" val="0"/>
                        </a:ext>
                      </a:extLst>
                    </a:blip>
                    <a:srcRect r="17475"/>
                    <a:stretch/>
                  </pic:blipFill>
                  <pic:spPr bwMode="auto">
                    <a:xfrm>
                      <a:off x="0" y="0"/>
                      <a:ext cx="1619250" cy="1701800"/>
                    </a:xfrm>
                    <a:prstGeom prst="rect">
                      <a:avLst/>
                    </a:prstGeom>
                    <a:ln>
                      <a:noFill/>
                    </a:ln>
                    <a:extLst>
                      <a:ext uri="{53640926-AAD7-44D8-BBD7-CCE9431645EC}">
                        <a14:shadowObscured xmlns:a14="http://schemas.microsoft.com/office/drawing/2010/main"/>
                      </a:ext>
                    </a:extLst>
                  </pic:spPr>
                </pic:pic>
              </a:graphicData>
            </a:graphic>
          </wp:anchor>
        </w:drawing>
      </w:r>
    </w:p>
    <w:p w:rsidR="000A2639" w:rsidRPr="009F71E6" w:rsidRDefault="00875CC0" w:rsidP="007536A0">
      <w:r w:rsidRPr="00066A62">
        <w:rPr>
          <w:rFonts w:ascii="Arial" w:hAnsi="Arial" w:cs="Arial"/>
          <w:sz w:val="20"/>
          <w:szCs w:val="20"/>
        </w:rPr>
        <w:t xml:space="preserve">Harald Groß ist Trainer für Didaktik und Methodik. Er bietet </w:t>
      </w:r>
      <w:r w:rsidRPr="00066A62">
        <w:rPr>
          <w:rFonts w:ascii="Arial" w:hAnsi="Arial" w:cs="Arial"/>
          <w:sz w:val="20"/>
          <w:szCs w:val="20"/>
          <w:u w:val="single"/>
        </w:rPr>
        <w:t>Trainerausbildungen in Berlin</w:t>
      </w:r>
      <w:r w:rsidRPr="00066A62">
        <w:rPr>
          <w:rFonts w:ascii="Arial" w:hAnsi="Arial" w:cs="Arial"/>
          <w:sz w:val="20"/>
          <w:szCs w:val="20"/>
        </w:rPr>
        <w:t xml:space="preserve"> (</w:t>
      </w:r>
      <w:hyperlink r:id="rId10" w:history="1">
        <w:r w:rsidRPr="00066A62">
          <w:rPr>
            <w:rStyle w:val="Hyperlink"/>
            <w:rFonts w:ascii="Arial" w:hAnsi="Arial" w:cs="Arial"/>
            <w:sz w:val="20"/>
            <w:szCs w:val="20"/>
          </w:rPr>
          <w:t>www.orbium.de/orbium-trainerausbildung.html</w:t>
        </w:r>
      </w:hyperlink>
      <w:r w:rsidRPr="00066A62">
        <w:rPr>
          <w:rFonts w:ascii="Arial" w:hAnsi="Arial" w:cs="Arial"/>
          <w:sz w:val="20"/>
          <w:szCs w:val="20"/>
        </w:rPr>
        <w:t>) an. Harald Groß ist Autor der Bücher „</w:t>
      </w:r>
      <w:proofErr w:type="spellStart"/>
      <w:r w:rsidRPr="00066A62">
        <w:rPr>
          <w:rFonts w:ascii="Arial" w:hAnsi="Arial" w:cs="Arial"/>
          <w:sz w:val="20"/>
          <w:szCs w:val="20"/>
        </w:rPr>
        <w:t>Munterrichtsemethoden</w:t>
      </w:r>
      <w:proofErr w:type="spellEnd"/>
      <w:r w:rsidRPr="00066A62">
        <w:rPr>
          <w:rFonts w:ascii="Arial" w:hAnsi="Arial" w:cs="Arial"/>
          <w:sz w:val="20"/>
          <w:szCs w:val="20"/>
        </w:rPr>
        <w:t>“, „Munterbrechungen“, „Von Kopf bis Fuß auf Lernen eingestellt“ und „</w:t>
      </w:r>
      <w:proofErr w:type="spellStart"/>
      <w:r w:rsidRPr="00066A62">
        <w:rPr>
          <w:rFonts w:ascii="Arial" w:hAnsi="Arial" w:cs="Arial"/>
          <w:sz w:val="20"/>
          <w:szCs w:val="20"/>
        </w:rPr>
        <w:t>Lernlust</w:t>
      </w:r>
      <w:proofErr w:type="spellEnd"/>
      <w:r w:rsidRPr="00066A62">
        <w:rPr>
          <w:rFonts w:ascii="Arial" w:hAnsi="Arial" w:cs="Arial"/>
          <w:sz w:val="20"/>
          <w:szCs w:val="20"/>
        </w:rPr>
        <w:t xml:space="preserve"> statt Paukfrust“. Weitere Informationen zu den munteren Methoden finden Sie auf der </w:t>
      </w:r>
      <w:hyperlink r:id="rId11" w:history="1">
        <w:proofErr w:type="spellStart"/>
        <w:r w:rsidRPr="004E5865">
          <w:rPr>
            <w:rStyle w:val="Hyperlink"/>
            <w:rFonts w:ascii="Arial" w:hAnsi="Arial" w:cs="Arial"/>
            <w:sz w:val="20"/>
            <w:szCs w:val="20"/>
          </w:rPr>
          <w:t>Orbium</w:t>
        </w:r>
        <w:proofErr w:type="spellEnd"/>
        <w:r w:rsidRPr="004E5865">
          <w:rPr>
            <w:rStyle w:val="Hyperlink"/>
            <w:rFonts w:ascii="Arial" w:hAnsi="Arial" w:cs="Arial"/>
            <w:sz w:val="20"/>
            <w:szCs w:val="20"/>
          </w:rPr>
          <w:t>-Website</w:t>
        </w:r>
      </w:hyperlink>
      <w:r w:rsidRPr="00066A62">
        <w:rPr>
          <w:rFonts w:ascii="Arial" w:hAnsi="Arial" w:cs="Arial"/>
          <w:sz w:val="20"/>
          <w:szCs w:val="20"/>
        </w:rPr>
        <w:t xml:space="preserve">. </w:t>
      </w:r>
    </w:p>
    <w:sectPr w:rsidR="000A2639" w:rsidRPr="009F71E6" w:rsidSect="00FD3A72">
      <w:headerReference w:type="default" r:id="rId12"/>
      <w:footerReference w:type="defaul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CB4" w:rsidRDefault="00B01CB4" w:rsidP="00014AE4">
      <w:pPr>
        <w:spacing w:after="0" w:line="240" w:lineRule="auto"/>
      </w:pPr>
      <w:r>
        <w:separator/>
      </w:r>
    </w:p>
  </w:endnote>
  <w:endnote w:type="continuationSeparator" w:id="0">
    <w:p w:rsidR="00B01CB4" w:rsidRDefault="00B01CB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C0" w:rsidRDefault="00875CC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rsidR="00875CC0" w:rsidRDefault="00875CC0" w:rsidP="00DB4FF9">
    <w:pPr>
      <w:autoSpaceDE w:val="0"/>
      <w:autoSpaceDN w:val="0"/>
      <w:adjustRightInd w:val="0"/>
      <w:spacing w:after="0" w:line="240" w:lineRule="auto"/>
      <w:rPr>
        <w:rFonts w:ascii="DINPro" w:hAnsi="DINPro" w:cs="DINPro"/>
        <w:color w:val="333333"/>
        <w:sz w:val="16"/>
        <w:szCs w:val="16"/>
      </w:rPr>
    </w:pPr>
  </w:p>
  <w:p w:rsidR="00875CC0" w:rsidRDefault="00875CC0" w:rsidP="00DB4FF9">
    <w:pPr>
      <w:autoSpaceDE w:val="0"/>
      <w:autoSpaceDN w:val="0"/>
      <w:adjustRightInd w:val="0"/>
      <w:spacing w:after="0" w:line="240" w:lineRule="auto"/>
      <w:rPr>
        <w:rFonts w:ascii="DINPro" w:hAnsi="DINPro" w:cs="DINPro"/>
        <w:color w:val="333333"/>
        <w:sz w:val="16"/>
        <w:szCs w:val="16"/>
      </w:rPr>
    </w:pPr>
  </w:p>
  <w:p w:rsidR="00875CC0" w:rsidRPr="00DB4FF9" w:rsidRDefault="00875CC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6652A6">
        <w:rPr>
          <w:rStyle w:val="Hyperlink"/>
          <w:rFonts w:ascii="Arial" w:hAnsi="Arial" w:cs="Arial"/>
          <w:sz w:val="16"/>
          <w:szCs w:val="16"/>
        </w:rPr>
        <w:t>http://creativecommons.org/licenses/by-sa/3.0/de/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CB4" w:rsidRDefault="00B01CB4" w:rsidP="00014AE4">
      <w:pPr>
        <w:spacing w:after="0" w:line="240" w:lineRule="auto"/>
      </w:pPr>
      <w:r>
        <w:separator/>
      </w:r>
    </w:p>
  </w:footnote>
  <w:footnote w:type="continuationSeparator" w:id="0">
    <w:p w:rsidR="00B01CB4" w:rsidRDefault="00B01CB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C0" w:rsidRDefault="00875CC0">
    <w:pPr>
      <w:pStyle w:val="Kopfzeile"/>
    </w:pPr>
    <w:r>
      <w:rPr>
        <w:noProof/>
        <w:lang w:eastAsia="de-DE"/>
      </w:rPr>
      <w:drawing>
        <wp:anchor distT="0" distB="0" distL="114300" distR="114300" simplePos="0" relativeHeight="251664384" behindDoc="1" locked="0" layoutInCell="1" allowOverlap="1">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anchor>
      </w:drawing>
    </w:r>
    <w:r w:rsidR="007D6F63">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875CC0" w:rsidRPr="00AC2223" w:rsidRDefault="005370FE" w:rsidP="00C93D17">
                          <w:pPr>
                            <w:jc w:val="right"/>
                            <w:rPr>
                              <w:rFonts w:ascii="Arial" w:hAnsi="Arial" w:cs="Arial"/>
                              <w:i/>
                              <w:sz w:val="18"/>
                              <w:szCs w:val="18"/>
                            </w:rPr>
                          </w:pPr>
                          <w:hyperlink r:id="rId2" w:history="1">
                            <w:r w:rsidR="00875CC0" w:rsidRPr="006652A6">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875CC0" w:rsidRPr="00AC2223" w:rsidRDefault="00B01CB4" w:rsidP="00C93D17">
                    <w:pPr>
                      <w:jc w:val="right"/>
                      <w:rPr>
                        <w:rFonts w:ascii="Arial" w:hAnsi="Arial" w:cs="Arial"/>
                        <w:i/>
                        <w:sz w:val="18"/>
                        <w:szCs w:val="18"/>
                      </w:rPr>
                    </w:pPr>
                    <w:hyperlink r:id="rId3" w:history="1">
                      <w:r w:rsidR="00875CC0" w:rsidRPr="006652A6">
                        <w:rPr>
                          <w:rStyle w:val="Hyperlink"/>
                          <w:rFonts w:ascii="Arial" w:hAnsi="Arial" w:cs="Arial"/>
                          <w:i/>
                          <w:iCs/>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1D3F"/>
    <w:multiLevelType w:val="hybridMultilevel"/>
    <w:tmpl w:val="52A043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BE5C13"/>
    <w:multiLevelType w:val="hybridMultilevel"/>
    <w:tmpl w:val="52A043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463E6"/>
    <w:rsid w:val="000A2639"/>
    <w:rsid w:val="000A44F1"/>
    <w:rsid w:val="000E4BEB"/>
    <w:rsid w:val="000E5A0E"/>
    <w:rsid w:val="0017476E"/>
    <w:rsid w:val="00206FAA"/>
    <w:rsid w:val="0022296F"/>
    <w:rsid w:val="00333725"/>
    <w:rsid w:val="003618D3"/>
    <w:rsid w:val="003E2144"/>
    <w:rsid w:val="0048036C"/>
    <w:rsid w:val="00482B03"/>
    <w:rsid w:val="00495C1B"/>
    <w:rsid w:val="004A33CC"/>
    <w:rsid w:val="00506977"/>
    <w:rsid w:val="00527C57"/>
    <w:rsid w:val="005370FE"/>
    <w:rsid w:val="00537DF5"/>
    <w:rsid w:val="00574BEB"/>
    <w:rsid w:val="005B0507"/>
    <w:rsid w:val="005B2946"/>
    <w:rsid w:val="005C0361"/>
    <w:rsid w:val="0060123E"/>
    <w:rsid w:val="0061648F"/>
    <w:rsid w:val="00621195"/>
    <w:rsid w:val="006246A2"/>
    <w:rsid w:val="00635D7A"/>
    <w:rsid w:val="006613C0"/>
    <w:rsid w:val="006652A6"/>
    <w:rsid w:val="006879DA"/>
    <w:rsid w:val="006D5D2F"/>
    <w:rsid w:val="006E5308"/>
    <w:rsid w:val="006E6712"/>
    <w:rsid w:val="006F2E25"/>
    <w:rsid w:val="00723B4B"/>
    <w:rsid w:val="00745EE5"/>
    <w:rsid w:val="0074684B"/>
    <w:rsid w:val="007536A0"/>
    <w:rsid w:val="007930AE"/>
    <w:rsid w:val="007B59B9"/>
    <w:rsid w:val="007D6F63"/>
    <w:rsid w:val="007F6CA9"/>
    <w:rsid w:val="0085353F"/>
    <w:rsid w:val="00862F3E"/>
    <w:rsid w:val="00875CC0"/>
    <w:rsid w:val="008C1D48"/>
    <w:rsid w:val="00913C77"/>
    <w:rsid w:val="0095483E"/>
    <w:rsid w:val="00A405EA"/>
    <w:rsid w:val="00A41999"/>
    <w:rsid w:val="00A651A5"/>
    <w:rsid w:val="00A669B5"/>
    <w:rsid w:val="00A7652F"/>
    <w:rsid w:val="00AC2223"/>
    <w:rsid w:val="00B01655"/>
    <w:rsid w:val="00B01CB4"/>
    <w:rsid w:val="00B11ED0"/>
    <w:rsid w:val="00B27E74"/>
    <w:rsid w:val="00B70DAA"/>
    <w:rsid w:val="00BC2391"/>
    <w:rsid w:val="00C07190"/>
    <w:rsid w:val="00C3075E"/>
    <w:rsid w:val="00C32A15"/>
    <w:rsid w:val="00C675B9"/>
    <w:rsid w:val="00C93D17"/>
    <w:rsid w:val="00D17A67"/>
    <w:rsid w:val="00D74A89"/>
    <w:rsid w:val="00DB4FF9"/>
    <w:rsid w:val="00E056E0"/>
    <w:rsid w:val="00E24F8F"/>
    <w:rsid w:val="00E467E9"/>
    <w:rsid w:val="00E53294"/>
    <w:rsid w:val="00E5546C"/>
    <w:rsid w:val="00E678F7"/>
    <w:rsid w:val="00E84DD0"/>
    <w:rsid w:val="00EC28DB"/>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C11C9DD-D83C-428C-B1F9-FC51B376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853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B59B9"/>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B59B9"/>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6652A6"/>
    <w:rPr>
      <w:color w:val="0000FF" w:themeColor="hyperlink"/>
      <w:u w:val="single"/>
    </w:rPr>
  </w:style>
  <w:style w:type="paragraph" w:styleId="StandardWeb">
    <w:name w:val="Normal (Web)"/>
    <w:basedOn w:val="Standard"/>
    <w:uiPriority w:val="99"/>
    <w:rsid w:val="007B59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pPr>
    <w:rPr>
      <w:rFonts w:ascii="Times New Roman" w:eastAsia="Times New Roman" w:hAnsi="Times New Roman" w:cs="Times New Roman"/>
      <w:color w:val="auto"/>
      <w:sz w:val="24"/>
      <w:szCs w:val="24"/>
      <w:bdr w:val="none" w:sz="0" w:space="0" w:color="auto"/>
    </w:rPr>
  </w:style>
  <w:style w:type="paragraph" w:styleId="Listenabsatz">
    <w:name w:val="List Paragraph"/>
    <w:basedOn w:val="Standard"/>
    <w:uiPriority w:val="34"/>
    <w:qFormat/>
    <w:rsid w:val="007B59B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pPr>
    <w:rPr>
      <w:rFonts w:cs="Times New Roman"/>
      <w:color w:val="auto"/>
      <w:bdr w:val="none" w:sz="0" w:space="0" w:color="auto"/>
      <w:lang w:eastAsia="en-US"/>
    </w:rPr>
  </w:style>
  <w:style w:type="character" w:customStyle="1" w:styleId="berschrift1Zchn">
    <w:name w:val="Überschrift 1 Zchn"/>
    <w:basedOn w:val="Absatz-Standardschriftart"/>
    <w:link w:val="berschrift1"/>
    <w:uiPriority w:val="9"/>
    <w:rsid w:val="0085353F"/>
    <w:rPr>
      <w:rFonts w:asciiTheme="majorHAnsi" w:eastAsiaTheme="majorEastAsia" w:hAnsiTheme="majorHAnsi" w:cstheme="majorBidi"/>
      <w:color w:val="365F91" w:themeColor="accent1" w:themeShade="BF"/>
      <w:sz w:val="32"/>
      <w:szCs w:val="32"/>
      <w:u w:color="000000"/>
      <w:bdr w:val="nil"/>
      <w:lang w:eastAsia="de-DE"/>
    </w:rPr>
  </w:style>
  <w:style w:type="character" w:styleId="Fett">
    <w:name w:val="Strong"/>
    <w:basedOn w:val="Absatz-Standardschriftart"/>
    <w:uiPriority w:val="22"/>
    <w:qFormat/>
    <w:rsid w:val="00853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25417">
      <w:bodyDiv w:val="1"/>
      <w:marLeft w:val="0"/>
      <w:marRight w:val="0"/>
      <w:marTop w:val="0"/>
      <w:marBottom w:val="0"/>
      <w:divBdr>
        <w:top w:val="none" w:sz="0" w:space="0" w:color="auto"/>
        <w:left w:val="none" w:sz="0" w:space="0" w:color="auto"/>
        <w:bottom w:val="none" w:sz="0" w:space="0" w:color="auto"/>
        <w:right w:val="none" w:sz="0" w:space="0" w:color="auto"/>
      </w:divBdr>
    </w:div>
    <w:div w:id="442921442">
      <w:bodyDiv w:val="1"/>
      <w:marLeft w:val="0"/>
      <w:marRight w:val="0"/>
      <w:marTop w:val="0"/>
      <w:marBottom w:val="0"/>
      <w:divBdr>
        <w:top w:val="none" w:sz="0" w:space="0" w:color="auto"/>
        <w:left w:val="none" w:sz="0" w:space="0" w:color="auto"/>
        <w:bottom w:val="none" w:sz="0" w:space="0" w:color="auto"/>
        <w:right w:val="none" w:sz="0" w:space="0" w:color="auto"/>
      </w:divBdr>
    </w:div>
    <w:div w:id="579028799">
      <w:bodyDiv w:val="1"/>
      <w:marLeft w:val="0"/>
      <w:marRight w:val="0"/>
      <w:marTop w:val="0"/>
      <w:marBottom w:val="0"/>
      <w:divBdr>
        <w:top w:val="none" w:sz="0" w:space="0" w:color="auto"/>
        <w:left w:val="none" w:sz="0" w:space="0" w:color="auto"/>
        <w:bottom w:val="none" w:sz="0" w:space="0" w:color="auto"/>
        <w:right w:val="none" w:sz="0" w:space="0" w:color="auto"/>
      </w:divBdr>
    </w:div>
    <w:div w:id="1405301077">
      <w:bodyDiv w:val="1"/>
      <w:marLeft w:val="0"/>
      <w:marRight w:val="0"/>
      <w:marTop w:val="0"/>
      <w:marBottom w:val="0"/>
      <w:divBdr>
        <w:top w:val="none" w:sz="0" w:space="0" w:color="auto"/>
        <w:left w:val="none" w:sz="0" w:space="0" w:color="auto"/>
        <w:bottom w:val="none" w:sz="0" w:space="0" w:color="auto"/>
        <w:right w:val="none" w:sz="0" w:space="0" w:color="auto"/>
      </w:divBdr>
    </w:div>
    <w:div w:id="192880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biu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rbium.de/orbium-trainerausbildung.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5C68A-0325-4E10-A527-14B15D1A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4E119071.dotm</Template>
  <TotalTime>0</TotalTime>
  <Pages>3</Pages>
  <Words>532</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3</cp:revision>
  <cp:lastPrinted>2016-04-18T08:50:00Z</cp:lastPrinted>
  <dcterms:created xsi:type="dcterms:W3CDTF">2016-03-22T11:15:00Z</dcterms:created>
  <dcterms:modified xsi:type="dcterms:W3CDTF">2016-04-18T08:53:00Z</dcterms:modified>
</cp:coreProperties>
</file>