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B489" w14:textId="77777777" w:rsidR="000A44F1" w:rsidRDefault="00CB7D0B" w:rsidP="00CB7D0B">
      <w:pPr>
        <w:pStyle w:val="Materialtyp1"/>
      </w:pPr>
      <w:r>
        <w:t>Erfahrungsbericht</w:t>
      </w:r>
    </w:p>
    <w:p w14:paraId="210BEAB3" w14:textId="77777777" w:rsidR="00CB7D0B" w:rsidRDefault="00A40663" w:rsidP="00CB7D0B">
      <w:pPr>
        <w:pStyle w:val="Headline"/>
      </w:pPr>
      <w:r w:rsidRPr="00A40663">
        <w:t xml:space="preserve">Wichtiger als </w:t>
      </w:r>
      <w:r w:rsidR="00847CB2">
        <w:t xml:space="preserve">die </w:t>
      </w:r>
      <w:r w:rsidRPr="00A40663">
        <w:t>Details</w:t>
      </w:r>
      <w:r>
        <w:t xml:space="preserve"> ist</w:t>
      </w:r>
      <w:r w:rsidR="00847CB2">
        <w:t xml:space="preserve"> es,</w:t>
      </w:r>
      <w:r>
        <w:t xml:space="preserve"> </w:t>
      </w:r>
      <w:r w:rsidRPr="00A40663">
        <w:t xml:space="preserve">die Essenz des </w:t>
      </w:r>
      <w:r>
        <w:t>Lerns</w:t>
      </w:r>
      <w:r w:rsidRPr="00A40663">
        <w:t>toffs zu lernen</w:t>
      </w:r>
    </w:p>
    <w:p w14:paraId="6137A353" w14:textId="77777777" w:rsidR="00CB7D0B" w:rsidRPr="006E7732" w:rsidRDefault="006E7732" w:rsidP="00CB7D0B">
      <w:pPr>
        <w:pStyle w:val="Flietext"/>
        <w:rPr>
          <w:b/>
        </w:rPr>
      </w:pPr>
      <w:proofErr w:type="spellStart"/>
      <w:proofErr w:type="gramStart"/>
      <w:r w:rsidRPr="006E7732">
        <w:rPr>
          <w:b/>
        </w:rPr>
        <w:t>wb</w:t>
      </w:r>
      <w:proofErr w:type="spellEnd"/>
      <w:r w:rsidRPr="006E7732">
        <w:rPr>
          <w:b/>
        </w:rPr>
        <w:t>-web</w:t>
      </w:r>
      <w:proofErr w:type="gramEnd"/>
      <w:r w:rsidRPr="006E7732">
        <w:rPr>
          <w:b/>
        </w:rPr>
        <w:t xml:space="preserve"> traf Kerstin Goldschadt, angestellte Dozentin und Fachlehrkraft für Industriekaufleute</w:t>
      </w:r>
      <w:r w:rsidR="00902566">
        <w:rPr>
          <w:b/>
        </w:rPr>
        <w:t xml:space="preserve">, beim Bildungsträger </w:t>
      </w:r>
      <w:r w:rsidR="00902566" w:rsidRPr="008F129C">
        <w:rPr>
          <w:b/>
          <w:i/>
        </w:rPr>
        <w:t xml:space="preserve">lernen </w:t>
      </w:r>
      <w:proofErr w:type="spellStart"/>
      <w:r w:rsidRPr="008F129C">
        <w:rPr>
          <w:b/>
          <w:i/>
        </w:rPr>
        <w:t>Bohlscheid</w:t>
      </w:r>
      <w:proofErr w:type="spellEnd"/>
      <w:r w:rsidR="00593B31" w:rsidRPr="008F129C">
        <w:rPr>
          <w:b/>
          <w:i/>
        </w:rPr>
        <w:t xml:space="preserve"> </w:t>
      </w:r>
      <w:r w:rsidR="00442291" w:rsidRPr="008F129C">
        <w:rPr>
          <w:b/>
          <w:i/>
        </w:rPr>
        <w:t>–</w:t>
      </w:r>
      <w:r w:rsidRPr="008F129C">
        <w:rPr>
          <w:b/>
          <w:i/>
        </w:rPr>
        <w:t xml:space="preserve"> Akademie</w:t>
      </w:r>
      <w:r w:rsidR="00902566" w:rsidRPr="008F129C">
        <w:rPr>
          <w:b/>
          <w:i/>
        </w:rPr>
        <w:t xml:space="preserve"> für Bildungsprojekte GmbH</w:t>
      </w:r>
      <w:r w:rsidRPr="006E7732">
        <w:rPr>
          <w:b/>
        </w:rPr>
        <w:t>. Handlungsorientiertes Lernen ist ihr Steckenpferd</w:t>
      </w:r>
      <w:r w:rsidR="00902566">
        <w:rPr>
          <w:b/>
        </w:rPr>
        <w:t>,</w:t>
      </w:r>
      <w:r w:rsidRPr="006E7732">
        <w:rPr>
          <w:b/>
        </w:rPr>
        <w:t xml:space="preserve"> um den Teilnehmenden die oftmals theoretischen und trockenen Inhalte nahezubringen. Aber</w:t>
      </w:r>
      <w:r w:rsidR="00510070">
        <w:rPr>
          <w:b/>
        </w:rPr>
        <w:t>,</w:t>
      </w:r>
      <w:r w:rsidRPr="006E7732">
        <w:rPr>
          <w:b/>
        </w:rPr>
        <w:t xml:space="preserve"> kann man im Rahmen einer kaufmännischen Weiterbildung überhaupt das Konzept des handlungsorientierten Lernens umsetzen? Und was halten die Teilnehmenden davon? Im Interview verrät Kerstin Goldschadt ihr Konzept, gibt Tipps und schildert die Vorgehensweise</w:t>
      </w:r>
      <w:r w:rsidR="00014CFD">
        <w:rPr>
          <w:b/>
        </w:rPr>
        <w:t>.</w:t>
      </w:r>
    </w:p>
    <w:p w14:paraId="2E81A03D" w14:textId="77777777" w:rsidR="006E7732" w:rsidRPr="006E7732" w:rsidRDefault="00847CB2" w:rsidP="00CB7D0B">
      <w:pPr>
        <w:pStyle w:val="Flietext"/>
        <w:rPr>
          <w:i/>
        </w:rPr>
      </w:pPr>
      <w:r>
        <w:rPr>
          <w:b/>
          <w:i/>
          <w:noProof/>
          <w:bdr w:val="none" w:sz="0" w:space="0" w:color="auto"/>
        </w:rPr>
        <w:drawing>
          <wp:anchor distT="0" distB="0" distL="114300" distR="114300" simplePos="0" relativeHeight="251667456" behindDoc="0" locked="0" layoutInCell="1" allowOverlap="1" wp14:anchorId="417516C3" wp14:editId="43F6FD59">
            <wp:simplePos x="0" y="0"/>
            <wp:positionH relativeFrom="column">
              <wp:posOffset>3863340</wp:posOffset>
            </wp:positionH>
            <wp:positionV relativeFrom="paragraph">
              <wp:posOffset>84455</wp:posOffset>
            </wp:positionV>
            <wp:extent cx="1904365" cy="2486025"/>
            <wp:effectExtent l="0" t="0" r="63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stin Goldschadt.jpg"/>
                    <pic:cNvPicPr/>
                  </pic:nvPicPr>
                  <pic:blipFill rotWithShape="1">
                    <a:blip r:embed="rId8" cstate="print">
                      <a:extLst>
                        <a:ext uri="{28A0092B-C50C-407E-A947-70E740481C1C}">
                          <a14:useLocalDpi xmlns:a14="http://schemas.microsoft.com/office/drawing/2010/main" val="0"/>
                        </a:ext>
                      </a:extLst>
                    </a:blip>
                    <a:srcRect b="10268"/>
                    <a:stretch/>
                  </pic:blipFill>
                  <pic:spPr bwMode="auto">
                    <a:xfrm>
                      <a:off x="0" y="0"/>
                      <a:ext cx="1904365" cy="2486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proofErr w:type="gramStart"/>
      <w:r w:rsidR="006E7732" w:rsidRPr="006E7732">
        <w:rPr>
          <w:b/>
          <w:i/>
        </w:rPr>
        <w:t>wb</w:t>
      </w:r>
      <w:proofErr w:type="spellEnd"/>
      <w:r w:rsidR="006E7732" w:rsidRPr="006E7732">
        <w:rPr>
          <w:b/>
          <w:i/>
        </w:rPr>
        <w:t>-web</w:t>
      </w:r>
      <w:proofErr w:type="gramEnd"/>
      <w:r w:rsidR="006E7732" w:rsidRPr="006E7732">
        <w:rPr>
          <w:b/>
          <w:i/>
        </w:rPr>
        <w:t>:</w:t>
      </w:r>
      <w:r w:rsidR="006E7732" w:rsidRPr="006E7732">
        <w:rPr>
          <w:i/>
        </w:rPr>
        <w:t xml:space="preserve"> Frau Goldschadt, stellen Sie sich bitte kurz vor? </w:t>
      </w:r>
    </w:p>
    <w:p w14:paraId="3DED0C04" w14:textId="77777777" w:rsidR="00B00CD5" w:rsidRPr="00B00CD5" w:rsidRDefault="006E7732" w:rsidP="007774AF">
      <w:pPr>
        <w:pStyle w:val="Flietext"/>
        <w:rPr>
          <w:rFonts w:eastAsia="Times New Roman"/>
        </w:rPr>
      </w:pPr>
      <w:r w:rsidRPr="006E7732">
        <w:rPr>
          <w:b/>
        </w:rPr>
        <w:t>Kerstin Goldschadt:</w:t>
      </w:r>
      <w:r>
        <w:t xml:space="preserve"> Gerne. </w:t>
      </w:r>
      <w:r w:rsidRPr="00B00CD5">
        <w:t xml:space="preserve">Ich arbeite </w:t>
      </w:r>
      <w:r w:rsidR="00B00CD5" w:rsidRPr="00B00CD5">
        <w:t xml:space="preserve">als </w:t>
      </w:r>
      <w:r w:rsidR="00B00CD5" w:rsidRPr="00B00CD5">
        <w:rPr>
          <w:rFonts w:eastAsia="Times New Roman"/>
        </w:rPr>
        <w:t>Fachlehrer</w:t>
      </w:r>
      <w:r w:rsidR="00B00CD5">
        <w:rPr>
          <w:rFonts w:eastAsia="Times New Roman"/>
        </w:rPr>
        <w:t xml:space="preserve">in, </w:t>
      </w:r>
      <w:r w:rsidR="00B00CD5" w:rsidRPr="00B00CD5">
        <w:rPr>
          <w:rFonts w:eastAsia="Times New Roman"/>
        </w:rPr>
        <w:t>betreue überwieg</w:t>
      </w:r>
      <w:r w:rsidR="00B00CD5">
        <w:rPr>
          <w:rFonts w:eastAsia="Times New Roman"/>
        </w:rPr>
        <w:t>end angehende Industriekaufleute und unterrichte unter anderem Betriebswirtschaftslehre und Marketing.</w:t>
      </w:r>
      <w:r w:rsidR="00B00CD5" w:rsidRPr="00B00CD5">
        <w:rPr>
          <w:rFonts w:eastAsia="Times New Roman"/>
        </w:rPr>
        <w:t xml:space="preserve"> </w:t>
      </w:r>
    </w:p>
    <w:p w14:paraId="49F2D6B6" w14:textId="77777777" w:rsidR="002411D0" w:rsidRDefault="007774AF" w:rsidP="007774AF">
      <w:pPr>
        <w:pStyle w:val="Flietext"/>
        <w:rPr>
          <w:i/>
        </w:rPr>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Sie sind immer auf der Suche danach</w:t>
      </w:r>
      <w:r w:rsidR="009E7A0E">
        <w:rPr>
          <w:i/>
        </w:rPr>
        <w:t>,</w:t>
      </w:r>
      <w:r>
        <w:rPr>
          <w:i/>
        </w:rPr>
        <w:t xml:space="preserve"> ihre Schulungen ansprechender zu gestalten und den Lernerfolg für Ihre Teilnehmenden zu sichern. Ein Konzept</w:t>
      </w:r>
      <w:r w:rsidR="00442291">
        <w:rPr>
          <w:i/>
        </w:rPr>
        <w:t>,</w:t>
      </w:r>
      <w:r>
        <w:rPr>
          <w:i/>
        </w:rPr>
        <w:t xml:space="preserve"> das Sie </w:t>
      </w:r>
      <w:r w:rsidR="009E7A0E">
        <w:rPr>
          <w:i/>
        </w:rPr>
        <w:t xml:space="preserve">wirksam </w:t>
      </w:r>
      <w:r w:rsidR="00F02F8C">
        <w:rPr>
          <w:i/>
        </w:rPr>
        <w:t>umsetzen,</w:t>
      </w:r>
      <w:r>
        <w:rPr>
          <w:i/>
        </w:rPr>
        <w:t xml:space="preserve"> ist das „Handlungsorientierte Lernen“. </w:t>
      </w:r>
    </w:p>
    <w:p w14:paraId="0423D51E" w14:textId="77777777" w:rsidR="002411D0" w:rsidRDefault="007774AF" w:rsidP="007774AF">
      <w:pPr>
        <w:pStyle w:val="Flietext"/>
      </w:pPr>
      <w:r w:rsidRPr="006E7732">
        <w:rPr>
          <w:b/>
        </w:rPr>
        <w:t>Kerstin Goldschadt:</w:t>
      </w:r>
      <w:r>
        <w:t xml:space="preserve"> Genau. </w:t>
      </w:r>
      <w:r w:rsidR="00FE5D5C">
        <w:t>Inspiriert hat mich dabei der Spruch</w:t>
      </w:r>
      <w:r w:rsidR="002411D0">
        <w:t xml:space="preserve"> von Konfuzius</w:t>
      </w:r>
      <w:r w:rsidR="00FE5D5C">
        <w:t xml:space="preserve">: </w:t>
      </w:r>
      <w:r w:rsidR="00442291" w:rsidRPr="008F129C">
        <w:rPr>
          <w:i/>
        </w:rPr>
        <w:t>„</w:t>
      </w:r>
      <w:r w:rsidR="00FE5D5C" w:rsidRPr="002411D0">
        <w:rPr>
          <w:i/>
        </w:rPr>
        <w:t>Sage es mir, und ich werde es vergessen. Zeige es mir, und ich werde es vielleicht behalten. Lass es mich tun, und ich werde es können.“</w:t>
      </w:r>
      <w:r w:rsidR="00FE5D5C">
        <w:t xml:space="preserve"> </w:t>
      </w:r>
    </w:p>
    <w:p w14:paraId="6DB3A0EF" w14:textId="77777777" w:rsidR="00ED71D5" w:rsidRDefault="007774AF" w:rsidP="007774AF">
      <w:pPr>
        <w:pStyle w:val="Flietext"/>
      </w:pPr>
      <w:r>
        <w:t xml:space="preserve">Ich habe auf der Grundlage des </w:t>
      </w:r>
      <w:r w:rsidR="00ED71D5">
        <w:t>„</w:t>
      </w:r>
      <w:r>
        <w:t>Handlungsorientierten Lernens</w:t>
      </w:r>
      <w:r w:rsidR="00ED71D5">
        <w:t>“</w:t>
      </w:r>
      <w:r w:rsidR="009E7A0E">
        <w:t xml:space="preserve"> ein Seminarkonzept für das Thema</w:t>
      </w:r>
      <w:r>
        <w:t xml:space="preserve"> </w:t>
      </w:r>
      <w:r w:rsidR="009E7A0E" w:rsidRPr="00442291">
        <w:rPr>
          <w:i/>
        </w:rPr>
        <w:t>Verfahren der Leistungserstellung/</w:t>
      </w:r>
      <w:r w:rsidR="003265BE" w:rsidRPr="00442291">
        <w:rPr>
          <w:i/>
        </w:rPr>
        <w:t>Fertigungsorganisation</w:t>
      </w:r>
      <w:r>
        <w:t xml:space="preserve"> erarbeitet. </w:t>
      </w:r>
      <w:r w:rsidR="009E7A0E">
        <w:t>Das Thema</w:t>
      </w:r>
      <w:r w:rsidR="00ED71D5">
        <w:t xml:space="preserve"> müssen wir </w:t>
      </w:r>
      <w:proofErr w:type="gramStart"/>
      <w:r w:rsidR="00ED71D5">
        <w:t>behandeln</w:t>
      </w:r>
      <w:proofErr w:type="gramEnd"/>
      <w:r w:rsidR="00ED71D5">
        <w:t xml:space="preserve">, da wir </w:t>
      </w:r>
      <w:r w:rsidR="00A3551A">
        <w:t xml:space="preserve">zum einen </w:t>
      </w:r>
      <w:r w:rsidR="00ED71D5">
        <w:t xml:space="preserve">durch den Prüfungskatalog für Industriekaufleute Vorgaben </w:t>
      </w:r>
      <w:r w:rsidR="00ED71D5" w:rsidRPr="00B00CD5">
        <w:rPr>
          <w:color w:val="auto"/>
        </w:rPr>
        <w:t>der IHK</w:t>
      </w:r>
      <w:r w:rsidR="00442291">
        <w:rPr>
          <w:color w:val="auto"/>
        </w:rPr>
        <w:t>-</w:t>
      </w:r>
      <w:r w:rsidR="00A3551A" w:rsidRPr="00B00CD5">
        <w:rPr>
          <w:color w:val="auto"/>
        </w:rPr>
        <w:t xml:space="preserve">Prüfungsordnung </w:t>
      </w:r>
      <w:r w:rsidR="00ED71D5" w:rsidRPr="00B00CD5">
        <w:rPr>
          <w:color w:val="auto"/>
        </w:rPr>
        <w:t>haben</w:t>
      </w:r>
      <w:r w:rsidR="00A3551A" w:rsidRPr="00B00CD5">
        <w:rPr>
          <w:color w:val="auto"/>
        </w:rPr>
        <w:t xml:space="preserve"> und zum </w:t>
      </w:r>
      <w:r w:rsidR="00442291">
        <w:rPr>
          <w:color w:val="auto"/>
        </w:rPr>
        <w:t>a</w:t>
      </w:r>
      <w:r w:rsidR="00A3551A" w:rsidRPr="00B00CD5">
        <w:rPr>
          <w:color w:val="auto"/>
        </w:rPr>
        <w:t>nderen der praxisorientierten Ausbildungsordnung durch den Ausbildungsrahmenlehrplan Rechnung tragen</w:t>
      </w:r>
      <w:r w:rsidR="00A3551A" w:rsidRPr="00B00CD5">
        <w:rPr>
          <w:b/>
          <w:color w:val="auto"/>
        </w:rPr>
        <w:t xml:space="preserve"> </w:t>
      </w:r>
      <w:r w:rsidR="00A3551A" w:rsidRPr="00B00CD5">
        <w:rPr>
          <w:color w:val="auto"/>
        </w:rPr>
        <w:t>wollen</w:t>
      </w:r>
      <w:r w:rsidR="00ED71D5" w:rsidRPr="00B00CD5">
        <w:rPr>
          <w:color w:val="auto"/>
        </w:rPr>
        <w:t xml:space="preserve">. </w:t>
      </w:r>
      <w:r w:rsidR="00ED71D5">
        <w:t xml:space="preserve">Die </w:t>
      </w:r>
      <w:r w:rsidR="009E7A0E">
        <w:t>Teilnehmenden müssen im Rahmen i</w:t>
      </w:r>
      <w:r w:rsidR="00ED71D5">
        <w:t>hrer anderthalb</w:t>
      </w:r>
      <w:r w:rsidR="00510070">
        <w:t>j</w:t>
      </w:r>
      <w:r w:rsidR="00ED71D5">
        <w:t xml:space="preserve">ährigen Ausbildung unterschiedliche Produktionsverfahren der industriellen Fertigung kennenlernen, Vor- </w:t>
      </w:r>
      <w:r w:rsidR="00ED71D5">
        <w:lastRenderedPageBreak/>
        <w:t>und Nachteile herausarbeiten und damit verbunden unterschiedliche Abwicklungsprozesse von Kundenaufträgen erfassen</w:t>
      </w:r>
      <w:r w:rsidR="00A3551A">
        <w:t>.</w:t>
      </w:r>
    </w:p>
    <w:p w14:paraId="1F31E424" w14:textId="77777777" w:rsidR="00ED71D5" w:rsidRDefault="00ED71D5" w:rsidP="00ED71D5">
      <w:pPr>
        <w:pStyle w:val="Flietext"/>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Das hört sich aber nicht so an</w:t>
      </w:r>
      <w:r w:rsidR="009E7A0E">
        <w:rPr>
          <w:i/>
        </w:rPr>
        <w:t>,</w:t>
      </w:r>
      <w:r>
        <w:rPr>
          <w:i/>
        </w:rPr>
        <w:t xml:space="preserve"> als könnte man das Thema mal eben praktisch erfassen?</w:t>
      </w:r>
    </w:p>
    <w:p w14:paraId="580A0188" w14:textId="77777777" w:rsidR="00ED71D5" w:rsidRDefault="00ED71D5" w:rsidP="007774AF">
      <w:pPr>
        <w:pStyle w:val="Flietext"/>
      </w:pPr>
      <w:r w:rsidRPr="006E7732">
        <w:rPr>
          <w:b/>
        </w:rPr>
        <w:t>Kerstin Goldschadt:</w:t>
      </w:r>
      <w:r>
        <w:t xml:space="preserve"> Eben, das ist</w:t>
      </w:r>
      <w:r w:rsidR="007774AF">
        <w:t xml:space="preserve"> gar nicht so einfach, denn wir sind ja hier nicht in der Produktion eines Fertigungsunternehmens</w:t>
      </w:r>
      <w:r w:rsidR="009F5E5B">
        <w:t>,</w:t>
      </w:r>
      <w:r w:rsidR="007774AF">
        <w:t xml:space="preserve"> sondern in einem Bürogebäude. </w:t>
      </w:r>
      <w:r>
        <w:t>Aber mein</w:t>
      </w:r>
      <w:r w:rsidR="007774AF">
        <w:t xml:space="preserve"> Anspruch </w:t>
      </w:r>
      <w:r>
        <w:t xml:space="preserve">ist, </w:t>
      </w:r>
      <w:r w:rsidR="007774AF">
        <w:t>den Unter</w:t>
      </w:r>
      <w:r>
        <w:t xml:space="preserve">richt lebendig zu gestalten. Dazu </w:t>
      </w:r>
      <w:r w:rsidR="009E7A0E">
        <w:t>wollte</w:t>
      </w:r>
      <w:r>
        <w:t xml:space="preserve"> ich </w:t>
      </w:r>
      <w:r w:rsidR="007774AF">
        <w:t>Bewegung, sozusagen</w:t>
      </w:r>
      <w:r>
        <w:t xml:space="preserve"> „</w:t>
      </w:r>
      <w:r w:rsidR="007774AF">
        <w:t xml:space="preserve">Lernen </w:t>
      </w:r>
      <w:r>
        <w:t>durch</w:t>
      </w:r>
      <w:r w:rsidR="007774AF">
        <w:t xml:space="preserve"> </w:t>
      </w:r>
      <w:r w:rsidR="00865EE3">
        <w:t>T</w:t>
      </w:r>
      <w:r w:rsidR="007774AF">
        <w:t xml:space="preserve">un“, </w:t>
      </w:r>
      <w:r>
        <w:t>in einem für die T</w:t>
      </w:r>
      <w:r w:rsidR="007774AF">
        <w:t xml:space="preserve">eilnehmenden so abstrakten Thema umsetzen. </w:t>
      </w:r>
    </w:p>
    <w:p w14:paraId="12E9B10D" w14:textId="77777777" w:rsidR="007774AF" w:rsidRDefault="007774AF" w:rsidP="007774AF">
      <w:pPr>
        <w:pStyle w:val="Flietext"/>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sidRPr="007774AF">
        <w:rPr>
          <w:i/>
        </w:rPr>
        <w:t>Und dann kamen Sie auf die Bausteine?</w:t>
      </w:r>
    </w:p>
    <w:p w14:paraId="2A39EFC1" w14:textId="08E4F4CE" w:rsidR="009F5E5B" w:rsidRDefault="007774AF" w:rsidP="007774AF">
      <w:pPr>
        <w:pStyle w:val="Flietext"/>
      </w:pPr>
      <w:r w:rsidRPr="006E7732">
        <w:rPr>
          <w:b/>
        </w:rPr>
        <w:t>Kerstin Goldschadt:</w:t>
      </w:r>
      <w:r>
        <w:rPr>
          <w:b/>
        </w:rPr>
        <w:t xml:space="preserve"> </w:t>
      </w:r>
      <w:r>
        <w:t xml:space="preserve">Ja, </w:t>
      </w:r>
      <w:r w:rsidR="00ED71D5">
        <w:t>aber nicht nur. Das ganze Thema ist ja sehr komplex</w:t>
      </w:r>
      <w:r w:rsidR="009F5E5B">
        <w:t xml:space="preserve">, das können Sie im Konzept für die Kurseinheit </w:t>
      </w:r>
      <w:bookmarkStart w:id="0" w:name="_GoBack"/>
      <w:bookmarkEnd w:id="0"/>
      <w:r w:rsidR="000459DC" w:rsidRPr="00B00CD5">
        <w:rPr>
          <w:color w:val="auto"/>
        </w:rPr>
        <w:t>erkennen</w:t>
      </w:r>
      <w:r w:rsidR="009F5E5B" w:rsidRPr="00B00CD5">
        <w:rPr>
          <w:color w:val="auto"/>
        </w:rPr>
        <w:t>.</w:t>
      </w:r>
      <w:r w:rsidR="00ED71D5">
        <w:t xml:space="preserve"> </w:t>
      </w:r>
      <w:r w:rsidR="00055C84">
        <w:t>Aber durchschlagend war der Einsatz der Bausteine.</w:t>
      </w:r>
    </w:p>
    <w:p w14:paraId="0BAF8327" w14:textId="77777777" w:rsidR="009F5E5B" w:rsidRDefault="009F5E5B" w:rsidP="009F5E5B">
      <w:pPr>
        <w:pStyle w:val="Flietext"/>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Wie genau sind Sie also vorgegangen?</w:t>
      </w:r>
    </w:p>
    <w:p w14:paraId="67471FF2" w14:textId="77777777" w:rsidR="00B00CD5" w:rsidRDefault="00B00CD5" w:rsidP="00B00CD5">
      <w:pPr>
        <w:pStyle w:val="Flietext"/>
      </w:pPr>
      <w:r>
        <w:rPr>
          <w:noProof/>
          <w:bdr w:val="none" w:sz="0" w:space="0" w:color="auto"/>
        </w:rPr>
        <w:drawing>
          <wp:anchor distT="0" distB="0" distL="114300" distR="114300" simplePos="0" relativeHeight="251676672" behindDoc="0" locked="0" layoutInCell="1" allowOverlap="1" wp14:anchorId="7562163F" wp14:editId="4EFC63B3">
            <wp:simplePos x="0" y="0"/>
            <wp:positionH relativeFrom="column">
              <wp:posOffset>-4445</wp:posOffset>
            </wp:positionH>
            <wp:positionV relativeFrom="paragraph">
              <wp:posOffset>1025525</wp:posOffset>
            </wp:positionV>
            <wp:extent cx="4913630" cy="2764155"/>
            <wp:effectExtent l="0" t="0" r="127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ktionsstrasse_Reihenfertigu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3630" cy="2764155"/>
                    </a:xfrm>
                    <a:prstGeom prst="rect">
                      <a:avLst/>
                    </a:prstGeom>
                  </pic:spPr>
                </pic:pic>
              </a:graphicData>
            </a:graphic>
            <wp14:sizeRelH relativeFrom="margin">
              <wp14:pctWidth>0</wp14:pctWidth>
            </wp14:sizeRelH>
            <wp14:sizeRelV relativeFrom="margin">
              <wp14:pctHeight>0</wp14:pctHeight>
            </wp14:sizeRelV>
          </wp:anchor>
        </w:drawing>
      </w:r>
      <w:r w:rsidR="009F5E5B" w:rsidRPr="006E7732">
        <w:rPr>
          <w:b/>
        </w:rPr>
        <w:t>Kerstin Goldschadt:</w:t>
      </w:r>
      <w:r w:rsidR="009F5E5B">
        <w:rPr>
          <w:b/>
        </w:rPr>
        <w:t xml:space="preserve"> </w:t>
      </w:r>
      <w:r w:rsidR="009E7A0E" w:rsidRPr="009E7A0E">
        <w:t xml:space="preserve">Nach der Einführung in das Thema durch unterschiedliche methodisch-didaktische Vorgehensweisen ging es also um die </w:t>
      </w:r>
      <w:r w:rsidR="009E7A0E" w:rsidRPr="00B00CD5">
        <w:rPr>
          <w:color w:val="auto"/>
        </w:rPr>
        <w:t>Fertigungs</w:t>
      </w:r>
      <w:r w:rsidR="000459DC" w:rsidRPr="00B00CD5">
        <w:rPr>
          <w:color w:val="auto"/>
        </w:rPr>
        <w:t>organisation.</w:t>
      </w:r>
      <w:r w:rsidR="009E7A0E" w:rsidRPr="00B00CD5">
        <w:rPr>
          <w:color w:val="auto"/>
        </w:rPr>
        <w:t xml:space="preserve"> </w:t>
      </w:r>
      <w:r w:rsidR="00055C84">
        <w:t>Erstmal habe ich das Prinzip der Arbeit mit den Bausteinen anhand d</w:t>
      </w:r>
      <w:r w:rsidR="000459DC">
        <w:t>er</w:t>
      </w:r>
      <w:r w:rsidR="00055C84">
        <w:t xml:space="preserve"> Reihen- bzw. Fließfertigung erklärt. </w:t>
      </w:r>
    </w:p>
    <w:p w14:paraId="2EA16A45" w14:textId="7FC9E771" w:rsidR="00B00CD5" w:rsidRPr="00D041F5" w:rsidRDefault="00B00CD5" w:rsidP="00B00CD5">
      <w:pPr>
        <w:pStyle w:val="Flietext"/>
        <w:rPr>
          <w:i/>
          <w:sz w:val="20"/>
          <w:szCs w:val="20"/>
        </w:rPr>
      </w:pPr>
      <w:r w:rsidRPr="00D041F5">
        <w:rPr>
          <w:i/>
          <w:sz w:val="20"/>
          <w:szCs w:val="20"/>
        </w:rPr>
        <w:t>Bausteine symbolisieren die Arbeitsplätze und M</w:t>
      </w:r>
      <w:r w:rsidR="003803AC">
        <w:rPr>
          <w:i/>
          <w:sz w:val="20"/>
          <w:szCs w:val="20"/>
        </w:rPr>
        <w:t>aschinen. (Bild: Goldschadt, CC BY-SA 3.0 DE)</w:t>
      </w:r>
    </w:p>
    <w:p w14:paraId="0176AD5D" w14:textId="77777777" w:rsidR="00B00CD5" w:rsidRDefault="00B00CD5" w:rsidP="00B00CD5">
      <w:pPr>
        <w:pStyle w:val="Flietext"/>
      </w:pPr>
      <w:r>
        <w:lastRenderedPageBreak/>
        <w:t>Mit</w:t>
      </w:r>
      <w:r w:rsidR="00442291">
        <w:t>h</w:t>
      </w:r>
      <w:r>
        <w:t>ilfe von Bausteinen wurden die räumlichen Anordnungen bei der Reihenfertigung auf einem Tisch auf DIN A3-Blättern von mir vorbereitet.</w:t>
      </w:r>
    </w:p>
    <w:p w14:paraId="40E58986" w14:textId="77777777" w:rsidR="00D041F5" w:rsidRDefault="00012360" w:rsidP="007774AF">
      <w:pPr>
        <w:pStyle w:val="Flietext"/>
      </w:pPr>
      <w:r>
        <w:rPr>
          <w:noProof/>
          <w:bdr w:val="none" w:sz="0" w:space="0" w:color="auto"/>
        </w:rPr>
        <w:drawing>
          <wp:anchor distT="0" distB="0" distL="114300" distR="114300" simplePos="0" relativeHeight="251644928" behindDoc="0" locked="0" layoutInCell="1" allowOverlap="1" wp14:anchorId="4389AAC3" wp14:editId="1368C16D">
            <wp:simplePos x="0" y="0"/>
            <wp:positionH relativeFrom="column">
              <wp:posOffset>-5080</wp:posOffset>
            </wp:positionH>
            <wp:positionV relativeFrom="paragraph">
              <wp:posOffset>798195</wp:posOffset>
            </wp:positionV>
            <wp:extent cx="4981575" cy="3240405"/>
            <wp:effectExtent l="0" t="0" r="952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rkstättenfertigung.jpg"/>
                    <pic:cNvPicPr/>
                  </pic:nvPicPr>
                  <pic:blipFill rotWithShape="1">
                    <a:blip r:embed="rId10" cstate="print">
                      <a:extLst>
                        <a:ext uri="{28A0092B-C50C-407E-A947-70E740481C1C}">
                          <a14:useLocalDpi xmlns:a14="http://schemas.microsoft.com/office/drawing/2010/main" val="0"/>
                        </a:ext>
                      </a:extLst>
                    </a:blip>
                    <a:srcRect l="6779" r="6746"/>
                    <a:stretch/>
                  </pic:blipFill>
                  <pic:spPr bwMode="auto">
                    <a:xfrm>
                      <a:off x="0" y="0"/>
                      <a:ext cx="4981575" cy="324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041F5">
        <w:t>Alle st</w:t>
      </w:r>
      <w:r w:rsidR="009F5E5B">
        <w:t>and</w:t>
      </w:r>
      <w:r w:rsidR="00D041F5">
        <w:t>en auf und betrachte</w:t>
      </w:r>
      <w:r w:rsidR="009F5E5B">
        <w:t>te</w:t>
      </w:r>
      <w:r w:rsidR="00D041F5">
        <w:t xml:space="preserve">n das Modell, dabei </w:t>
      </w:r>
      <w:r w:rsidR="009F5E5B">
        <w:t>wurden</w:t>
      </w:r>
      <w:r w:rsidR="00D041F5">
        <w:t xml:space="preserve"> die wichtigsten Merkmale besprochen.</w:t>
      </w:r>
      <w:r w:rsidR="00707C6D">
        <w:t xml:space="preserve"> </w:t>
      </w:r>
      <w:r w:rsidR="00D041F5">
        <w:t xml:space="preserve">Im nächsten Schritt haben wir dann gemeinsam ein Modell für die </w:t>
      </w:r>
      <w:proofErr w:type="spellStart"/>
      <w:r w:rsidR="00D041F5">
        <w:t>Werkstättenfertigung</w:t>
      </w:r>
      <w:proofErr w:type="spellEnd"/>
      <w:r w:rsidR="00D041F5">
        <w:t xml:space="preserve"> entwickelt. </w:t>
      </w:r>
    </w:p>
    <w:p w14:paraId="2F0E8AFC" w14:textId="77777777" w:rsidR="003803AC" w:rsidRPr="00D041F5" w:rsidRDefault="00055C84" w:rsidP="003803AC">
      <w:pPr>
        <w:pStyle w:val="Flietext"/>
        <w:rPr>
          <w:i/>
          <w:sz w:val="20"/>
          <w:szCs w:val="20"/>
        </w:rPr>
      </w:pPr>
      <w:r>
        <w:rPr>
          <w:i/>
          <w:sz w:val="20"/>
          <w:szCs w:val="20"/>
        </w:rPr>
        <w:t>Die „</w:t>
      </w:r>
      <w:proofErr w:type="spellStart"/>
      <w:r>
        <w:rPr>
          <w:i/>
          <w:sz w:val="20"/>
          <w:szCs w:val="20"/>
        </w:rPr>
        <w:t>Werkstättenfertigung</w:t>
      </w:r>
      <w:proofErr w:type="spellEnd"/>
      <w:r>
        <w:rPr>
          <w:i/>
          <w:sz w:val="20"/>
          <w:szCs w:val="20"/>
        </w:rPr>
        <w:t xml:space="preserve"> zum Anfassen“ </w:t>
      </w:r>
      <w:r w:rsidRPr="00055C84">
        <w:rPr>
          <w:i/>
          <w:sz w:val="20"/>
          <w:szCs w:val="20"/>
        </w:rPr>
        <w:t xml:space="preserve">entsteht im Kursraum. </w:t>
      </w:r>
      <w:r w:rsidR="003803AC">
        <w:rPr>
          <w:i/>
          <w:sz w:val="20"/>
          <w:szCs w:val="20"/>
        </w:rPr>
        <w:t>(Bild: Goldschadt, CC BY-SA 3.0 DE)</w:t>
      </w:r>
    </w:p>
    <w:p w14:paraId="7A6CD696" w14:textId="77777777" w:rsidR="009F5E5B" w:rsidRPr="00B00CD5" w:rsidRDefault="009F5E5B" w:rsidP="00055C84">
      <w:pPr>
        <w:pStyle w:val="Flietext"/>
        <w:rPr>
          <w:color w:val="auto"/>
        </w:rPr>
      </w:pPr>
      <w:r>
        <w:t>Die Vorteile beider Anordnungssysteme wurden nun mit der Gruppe separat auf Flipcharts oder DIN A3-Blätter</w:t>
      </w:r>
      <w:r w:rsidR="00442291">
        <w:t>n</w:t>
      </w:r>
      <w:r>
        <w:t xml:space="preserve"> festgehalten. </w:t>
      </w:r>
      <w:r w:rsidR="009E7A0E">
        <w:t>D</w:t>
      </w:r>
      <w:r>
        <w:t>abei wurden viele Frage</w:t>
      </w:r>
      <w:r w:rsidR="00056B01">
        <w:t>n g</w:t>
      </w:r>
      <w:r w:rsidR="00B00CD5">
        <w:t>eklärt und vieles besprochen, unter anderem</w:t>
      </w:r>
      <w:r w:rsidR="00056B01" w:rsidRPr="00B00CD5">
        <w:rPr>
          <w:color w:val="auto"/>
        </w:rPr>
        <w:t xml:space="preserve"> der Begriff der Fertigungsverfahren.</w:t>
      </w:r>
    </w:p>
    <w:p w14:paraId="3C714103" w14:textId="77777777" w:rsidR="00055C84" w:rsidRDefault="00055C84" w:rsidP="00055C84">
      <w:pPr>
        <w:pStyle w:val="Flietext"/>
      </w:pPr>
      <w:r>
        <w:t>Dann habe ich die nächste Form der Fertigung</w:t>
      </w:r>
      <w:r w:rsidR="00707C6D">
        <w:t>s</w:t>
      </w:r>
      <w:r>
        <w:t xml:space="preserve">organisation vorgegeben: </w:t>
      </w:r>
      <w:r w:rsidR="00442291">
        <w:t>d</w:t>
      </w:r>
      <w:r>
        <w:t>ie Gruppenfertigung</w:t>
      </w:r>
      <w:r w:rsidR="00C423C0">
        <w:t xml:space="preserve"> bzw</w:t>
      </w:r>
      <w:r>
        <w:t>.</w:t>
      </w:r>
      <w:r w:rsidR="00C423C0">
        <w:t xml:space="preserve"> Inselfertigung.</w:t>
      </w:r>
      <w:r>
        <w:t xml:space="preserve"> Ich musste natürlich erklären, was das bedeutet und dann </w:t>
      </w:r>
      <w:r w:rsidR="00C423C0">
        <w:t>haben</w:t>
      </w:r>
      <w:r>
        <w:t xml:space="preserve"> die Teilnehmenden </w:t>
      </w:r>
      <w:r w:rsidR="009E7A0E">
        <w:t xml:space="preserve">darauf basierend </w:t>
      </w:r>
      <w:r w:rsidR="00D041F5">
        <w:t xml:space="preserve">in Gruppenarbeit </w:t>
      </w:r>
      <w:r w:rsidR="009E7A0E">
        <w:t>selb</w:t>
      </w:r>
      <w:r w:rsidR="003738BB">
        <w:t>st</w:t>
      </w:r>
      <w:r w:rsidR="009E7A0E">
        <w:t xml:space="preserve">ständig </w:t>
      </w:r>
      <w:r>
        <w:t xml:space="preserve">folgendes „Bild“ </w:t>
      </w:r>
      <w:r w:rsidR="009F5E5B">
        <w:t>entwickelt:</w:t>
      </w:r>
      <w:r>
        <w:t xml:space="preserve"> </w:t>
      </w:r>
    </w:p>
    <w:p w14:paraId="5FD7E821" w14:textId="121D4B19" w:rsidR="009F5E5B" w:rsidRDefault="009F5E5B" w:rsidP="009F5E5B">
      <w:pPr>
        <w:pStyle w:val="Flietext"/>
        <w:rPr>
          <w:i/>
          <w:sz w:val="20"/>
          <w:szCs w:val="20"/>
        </w:rPr>
      </w:pPr>
      <w:r w:rsidRPr="00C423C0">
        <w:rPr>
          <w:i/>
          <w:noProof/>
          <w:sz w:val="20"/>
          <w:szCs w:val="20"/>
          <w:bdr w:val="none" w:sz="0" w:space="0" w:color="auto"/>
        </w:rPr>
        <w:lastRenderedPageBreak/>
        <w:drawing>
          <wp:anchor distT="0" distB="0" distL="114300" distR="114300" simplePos="0" relativeHeight="251666432" behindDoc="0" locked="0" layoutInCell="1" allowOverlap="1" wp14:anchorId="34D12A1F" wp14:editId="5749B197">
            <wp:simplePos x="0" y="0"/>
            <wp:positionH relativeFrom="column">
              <wp:posOffset>0</wp:posOffset>
            </wp:positionH>
            <wp:positionV relativeFrom="paragraph">
              <wp:posOffset>0</wp:posOffset>
            </wp:positionV>
            <wp:extent cx="4781550" cy="28765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05_Gruppenfertigung_Lösung Schüler.jpg"/>
                    <pic:cNvPicPr/>
                  </pic:nvPicPr>
                  <pic:blipFill rotWithShape="1">
                    <a:blip r:embed="rId11" cstate="print">
                      <a:extLst>
                        <a:ext uri="{28A0092B-C50C-407E-A947-70E740481C1C}">
                          <a14:useLocalDpi xmlns:a14="http://schemas.microsoft.com/office/drawing/2010/main" val="0"/>
                        </a:ext>
                      </a:extLst>
                    </a:blip>
                    <a:srcRect l="10748" t="2940" r="6250" b="8289"/>
                    <a:stretch/>
                  </pic:blipFill>
                  <pic:spPr bwMode="auto">
                    <a:xfrm>
                      <a:off x="0" y="0"/>
                      <a:ext cx="4781550" cy="287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23C0">
        <w:rPr>
          <w:i/>
          <w:sz w:val="20"/>
          <w:szCs w:val="20"/>
        </w:rPr>
        <w:t>Die Gruppenfertigung wird plastisch. (</w:t>
      </w:r>
      <w:r w:rsidR="003803AC">
        <w:rPr>
          <w:i/>
          <w:sz w:val="20"/>
          <w:szCs w:val="20"/>
        </w:rPr>
        <w:t>Bild: Goldschadt, CC BY-SA 3.0 DE)</w:t>
      </w:r>
    </w:p>
    <w:p w14:paraId="78F1243C" w14:textId="77777777" w:rsidR="009F5E5B" w:rsidRDefault="009F5E5B" w:rsidP="009F5E5B">
      <w:pPr>
        <w:pStyle w:val="Flietext"/>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Wie lief diese Phase ab?</w:t>
      </w:r>
    </w:p>
    <w:p w14:paraId="5608015D" w14:textId="77777777" w:rsidR="009F5E5B" w:rsidRDefault="009F5E5B" w:rsidP="009F5E5B">
      <w:pPr>
        <w:pStyle w:val="Flietext"/>
      </w:pPr>
      <w:r>
        <w:t>Die Teilnehm</w:t>
      </w:r>
      <w:r w:rsidR="00510070">
        <w:t>end</w:t>
      </w:r>
      <w:r>
        <w:t>en gingen um ihr Modell herum, schoben die Arbeitsplätze und Maschinen hin und her und sprachen sich ab. Fragen</w:t>
      </w:r>
      <w:r w:rsidR="00510070">
        <w:t>,</w:t>
      </w:r>
      <w:r>
        <w:t xml:space="preserve"> die aufkamen</w:t>
      </w:r>
      <w:r w:rsidR="009E7A0E">
        <w:t>,</w:t>
      </w:r>
      <w:r>
        <w:t xml:space="preserve"> wurden direkt geklärt. Auch Teilnehmende, die sich normalerweise wenig einbringen</w:t>
      </w:r>
      <w:r w:rsidR="00510070">
        <w:t>,</w:t>
      </w:r>
      <w:r>
        <w:t xml:space="preserve"> redeten jetzt mit. So viel geredet und gelacht wird bei diesem Thema sonst nicht!</w:t>
      </w:r>
    </w:p>
    <w:p w14:paraId="0C293876" w14:textId="77777777" w:rsidR="00E72D98" w:rsidRDefault="00E72D98" w:rsidP="009F5E5B">
      <w:pPr>
        <w:pStyle w:val="Flietext"/>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Was hat die Teilnehmenden denn zum Lachen gebracht?</w:t>
      </w:r>
      <w:r w:rsidRPr="007774AF">
        <w:rPr>
          <w:i/>
        </w:rPr>
        <w:t xml:space="preserve"> </w:t>
      </w:r>
    </w:p>
    <w:p w14:paraId="2467BB05" w14:textId="77777777" w:rsidR="00E72D98" w:rsidRDefault="00E72D98" w:rsidP="009F5E5B">
      <w:pPr>
        <w:pStyle w:val="Flietext"/>
      </w:pPr>
      <w:r w:rsidRPr="006E7732">
        <w:rPr>
          <w:b/>
        </w:rPr>
        <w:t>Kerstin Goldschadt:</w:t>
      </w:r>
      <w:r>
        <w:rPr>
          <w:b/>
        </w:rPr>
        <w:t xml:space="preserve"> </w:t>
      </w:r>
      <w:r>
        <w:t>Naja, ein Männchen sah zum Beispiel aus wie ein Teufel, da wurde halt etwas rumgeblödelt – aber das sind dann auch die Situationen</w:t>
      </w:r>
      <w:r w:rsidR="00510070">
        <w:t>,</w:t>
      </w:r>
      <w:r>
        <w:t xml:space="preserve"> die gut erinnert wurden. Das merkt man dann Wochen später, wenn man nochmal auf das Thema kommt und jemand sagt: „Ach ja, das war das mit dem Teufel an der Fräse“.</w:t>
      </w:r>
    </w:p>
    <w:p w14:paraId="3A7E727A" w14:textId="77777777" w:rsidR="00E72D98" w:rsidRDefault="00E72D98" w:rsidP="009F5E5B">
      <w:pPr>
        <w:pStyle w:val="Flietext"/>
        <w:rPr>
          <w:i/>
        </w:rPr>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Sie haben damit also gute Erfahrungen gemacht? Was war denn Ihre Rolle als Lehrende dabei?</w:t>
      </w:r>
    </w:p>
    <w:p w14:paraId="1FFA8CFC" w14:textId="77777777" w:rsidR="00766381" w:rsidRDefault="00E72D98" w:rsidP="009F5E5B">
      <w:pPr>
        <w:pStyle w:val="Flietext"/>
      </w:pPr>
      <w:r w:rsidRPr="006E7732">
        <w:rPr>
          <w:b/>
        </w:rPr>
        <w:t>Kerstin Goldschadt:</w:t>
      </w:r>
      <w:r>
        <w:rPr>
          <w:b/>
        </w:rPr>
        <w:t xml:space="preserve"> </w:t>
      </w:r>
      <w:r w:rsidR="00766381" w:rsidRPr="00766381">
        <w:t xml:space="preserve">Ausschließlich gute Erfahrungen! </w:t>
      </w:r>
      <w:r w:rsidRPr="00766381">
        <w:t>Neben</w:t>
      </w:r>
      <w:r>
        <w:t xml:space="preserve"> der Einführung und der Klärung von Fragen habe ich </w:t>
      </w:r>
      <w:r w:rsidR="00766381">
        <w:t>d</w:t>
      </w:r>
      <w:r>
        <w:t xml:space="preserve">ie </w:t>
      </w:r>
      <w:r w:rsidR="00766381">
        <w:t>Sicherung der Ergebnisse vorgenommen</w:t>
      </w:r>
      <w:r w:rsidR="003738BB">
        <w:t>,</w:t>
      </w:r>
      <w:r w:rsidR="00766381">
        <w:t xml:space="preserve"> Vor- und Nachteile notiert und die wichtigsten Erkenntnisse der Teilnehmenden zusammengefasst, was ja nach </w:t>
      </w:r>
      <w:r w:rsidR="00510070">
        <w:t>„</w:t>
      </w:r>
      <w:r w:rsidR="00766381">
        <w:t>Hattie</w:t>
      </w:r>
      <w:r w:rsidR="00510070">
        <w:t>“</w:t>
      </w:r>
      <w:r w:rsidR="00766381">
        <w:t xml:space="preserve"> eine sehr wichtige Aufgabe der Lehrenden ist.</w:t>
      </w:r>
      <w:r w:rsidR="009F5E5B">
        <w:t xml:space="preserve"> Das wurde von den Teilnehmenden auch positiv bewertet.</w:t>
      </w:r>
      <w:r w:rsidR="00766381">
        <w:t xml:space="preserve"> </w:t>
      </w:r>
    </w:p>
    <w:p w14:paraId="69FF7124" w14:textId="77777777" w:rsidR="00766381" w:rsidRDefault="00766381" w:rsidP="009F5E5B">
      <w:pPr>
        <w:pStyle w:val="Flietext"/>
        <w:rPr>
          <w:i/>
        </w:rPr>
      </w:pPr>
      <w:proofErr w:type="spellStart"/>
      <w:proofErr w:type="gramStart"/>
      <w:r w:rsidRPr="006E7732">
        <w:rPr>
          <w:b/>
          <w:i/>
        </w:rPr>
        <w:lastRenderedPageBreak/>
        <w:t>wb</w:t>
      </w:r>
      <w:proofErr w:type="spellEnd"/>
      <w:r w:rsidRPr="006E7732">
        <w:rPr>
          <w:b/>
          <w:i/>
        </w:rPr>
        <w:t>-web</w:t>
      </w:r>
      <w:proofErr w:type="gramEnd"/>
      <w:r w:rsidRPr="006E7732">
        <w:rPr>
          <w:b/>
          <w:i/>
        </w:rPr>
        <w:t>:</w:t>
      </w:r>
      <w:r w:rsidRPr="006E7732">
        <w:rPr>
          <w:i/>
        </w:rPr>
        <w:t xml:space="preserve"> </w:t>
      </w:r>
      <w:r w:rsidR="009F5E5B">
        <w:rPr>
          <w:i/>
        </w:rPr>
        <w:t xml:space="preserve">Das wäre die nächste Frage gewesen. </w:t>
      </w:r>
      <w:r>
        <w:rPr>
          <w:i/>
        </w:rPr>
        <w:t>Wie haben die</w:t>
      </w:r>
      <w:r w:rsidR="009F5E5B">
        <w:rPr>
          <w:i/>
        </w:rPr>
        <w:t xml:space="preserve"> Teilnehmenden</w:t>
      </w:r>
      <w:r>
        <w:rPr>
          <w:i/>
        </w:rPr>
        <w:t xml:space="preserve"> auf diese ganz andere Art des Lernens reagiert? </w:t>
      </w:r>
    </w:p>
    <w:p w14:paraId="07A46ADE" w14:textId="08D6B4C9" w:rsidR="00766381" w:rsidRPr="00B64D7E" w:rsidRDefault="00B64D7E" w:rsidP="00766381">
      <w:pPr>
        <w:pStyle w:val="Flietext"/>
      </w:pPr>
      <w:r>
        <w:rPr>
          <w:noProof/>
          <w:bdr w:val="none" w:sz="0" w:space="0" w:color="auto"/>
        </w:rPr>
        <w:drawing>
          <wp:anchor distT="0" distB="0" distL="114300" distR="114300" simplePos="0" relativeHeight="251662336" behindDoc="0" locked="0" layoutInCell="1" allowOverlap="1" wp14:anchorId="412ECEE3" wp14:editId="3BC3BCEC">
            <wp:simplePos x="0" y="0"/>
            <wp:positionH relativeFrom="column">
              <wp:posOffset>-4445</wp:posOffset>
            </wp:positionH>
            <wp:positionV relativeFrom="paragraph">
              <wp:posOffset>1192530</wp:posOffset>
            </wp:positionV>
            <wp:extent cx="4185285" cy="4953000"/>
            <wp:effectExtent l="0" t="0" r="571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edback_der_Grup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5285" cy="4953000"/>
                    </a:xfrm>
                    <a:prstGeom prst="rect">
                      <a:avLst/>
                    </a:prstGeom>
                  </pic:spPr>
                </pic:pic>
              </a:graphicData>
            </a:graphic>
            <wp14:sizeRelH relativeFrom="margin">
              <wp14:pctWidth>0</wp14:pctWidth>
            </wp14:sizeRelH>
            <wp14:sizeRelV relativeFrom="margin">
              <wp14:pctHeight>0</wp14:pctHeight>
            </wp14:sizeRelV>
          </wp:anchor>
        </w:drawing>
      </w:r>
      <w:r w:rsidR="00766381" w:rsidRPr="006E7732">
        <w:rPr>
          <w:b/>
        </w:rPr>
        <w:t>Kerstin Goldschadt:</w:t>
      </w:r>
      <w:r w:rsidR="00766381">
        <w:rPr>
          <w:b/>
        </w:rPr>
        <w:t xml:space="preserve"> </w:t>
      </w:r>
      <w:r w:rsidR="00766381">
        <w:t>Sehr positiv</w:t>
      </w:r>
      <w:r w:rsidR="009357F1">
        <w:t xml:space="preserve">. Vor allem das </w:t>
      </w:r>
      <w:r w:rsidR="003738BB">
        <w:t>S</w:t>
      </w:r>
      <w:r w:rsidR="009357F1">
        <w:t>elber</w:t>
      </w:r>
      <w:r w:rsidR="003738BB">
        <w:t>-T</w:t>
      </w:r>
      <w:r w:rsidR="009357F1">
        <w:t xml:space="preserve">un wurde von ihnen sehr positiv bewertet. Es wurde mir zurückgemeldet, dass sie sich die unterschiedlichen Fertigungsarten einfach viel besser vorstellen konnten. Auf einer Feedbackskala von </w:t>
      </w:r>
      <w:r w:rsidR="003738BB">
        <w:t>1</w:t>
      </w:r>
      <w:r w:rsidR="009357F1">
        <w:t xml:space="preserve"> für negativ und </w:t>
      </w:r>
      <w:r w:rsidR="003738BB">
        <w:t>10</w:t>
      </w:r>
      <w:r w:rsidR="009357F1">
        <w:t xml:space="preserve"> für positiv haben die Teilnehmenden ausschließlich die zehn angekreuzt. So ein Feedback bekom</w:t>
      </w:r>
      <w:r w:rsidR="00FB5B00">
        <w:t>mt man ja auch nicht alle Tage!</w:t>
      </w:r>
    </w:p>
    <w:p w14:paraId="2C746317" w14:textId="77777777" w:rsidR="00B230AF" w:rsidRPr="00D041F5" w:rsidRDefault="00FB5B00" w:rsidP="00B230AF">
      <w:pPr>
        <w:pStyle w:val="Flietext"/>
        <w:rPr>
          <w:i/>
          <w:sz w:val="20"/>
          <w:szCs w:val="20"/>
        </w:rPr>
      </w:pPr>
      <w:r w:rsidRPr="00FB5B00">
        <w:rPr>
          <w:i/>
          <w:sz w:val="20"/>
          <w:szCs w:val="20"/>
        </w:rPr>
        <w:t xml:space="preserve">Gutes Feedback auf spielerisches Vorgehen. </w:t>
      </w:r>
      <w:r w:rsidR="00B230AF">
        <w:rPr>
          <w:i/>
          <w:sz w:val="20"/>
          <w:szCs w:val="20"/>
        </w:rPr>
        <w:t>(Bild: Goldschadt, CC BY-SA 3.0 DE)</w:t>
      </w:r>
    </w:p>
    <w:p w14:paraId="44CE7C3B" w14:textId="77777777" w:rsidR="00FB5B00" w:rsidRDefault="00FB5B00" w:rsidP="00FB5B00">
      <w:pPr>
        <w:pStyle w:val="Flietext"/>
        <w:rPr>
          <w:i/>
        </w:rPr>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 xml:space="preserve">Sie unterrichten diese Themen ja schon lange und haben vor allem externe Vorgaben, was Sie schaffen müssen. Taugt eine so spielerische Methode </w:t>
      </w:r>
      <w:r>
        <w:rPr>
          <w:i/>
        </w:rPr>
        <w:lastRenderedPageBreak/>
        <w:t>überhaupt? Oder meinen Sie, dass Sie ansonsten in de</w:t>
      </w:r>
      <w:r w:rsidR="009E7A0E">
        <w:rPr>
          <w:i/>
        </w:rPr>
        <w:t>r Zeit „mehr geschafft“ hätten?</w:t>
      </w:r>
      <w:r>
        <w:rPr>
          <w:i/>
        </w:rPr>
        <w:t xml:space="preserve"> </w:t>
      </w:r>
    </w:p>
    <w:p w14:paraId="4080B2EF" w14:textId="77777777" w:rsidR="00FB5B00" w:rsidRDefault="00FB5B00" w:rsidP="00FB5B00">
      <w:pPr>
        <w:pStyle w:val="Flietext"/>
      </w:pPr>
      <w:r w:rsidRPr="006E7732">
        <w:rPr>
          <w:b/>
        </w:rPr>
        <w:t>Kerstin Goldschadt:</w:t>
      </w:r>
      <w:r>
        <w:rPr>
          <w:b/>
        </w:rPr>
        <w:t xml:space="preserve"> </w:t>
      </w:r>
      <w:r>
        <w:t xml:space="preserve">Nein, ich hätte nicht mehr Stoff vermitteln können. Es dauert genauso lange. Ich habe früher mit einem Skript gearbeitet, das ich mit den Teilnehmenden durchgegangen bin. Das habe ich bei dieser Form des Unterrichts nicht mehr gemacht. </w:t>
      </w:r>
    </w:p>
    <w:p w14:paraId="245D49F3" w14:textId="77777777" w:rsidR="009E7A0E" w:rsidRDefault="00FB5B00" w:rsidP="00FB5B00">
      <w:pPr>
        <w:pStyle w:val="Flietext"/>
      </w:pPr>
      <w:r>
        <w:t>Ich finde sogar, es klappt besser, also die Essenz des Themas wird klar</w:t>
      </w:r>
      <w:r w:rsidR="00215E28">
        <w:t>er</w:t>
      </w:r>
      <w:r w:rsidR="00602E58">
        <w:t>. D</w:t>
      </w:r>
      <w:r w:rsidR="00215E28">
        <w:t>ie T</w:t>
      </w:r>
      <w:r>
        <w:t xml:space="preserve">eilnehmenden </w:t>
      </w:r>
      <w:r w:rsidR="00602E58">
        <w:t>sind viel besser in der Lage</w:t>
      </w:r>
      <w:r w:rsidR="003738BB">
        <w:t>,</w:t>
      </w:r>
      <w:r>
        <w:t xml:space="preserve"> die Vor- und </w:t>
      </w:r>
      <w:r w:rsidR="00602E58">
        <w:t>Nachteile</w:t>
      </w:r>
      <w:r>
        <w:t xml:space="preserve"> </w:t>
      </w:r>
      <w:r w:rsidR="00602E58">
        <w:t>der Fertigungs</w:t>
      </w:r>
      <w:r w:rsidR="009D25E2">
        <w:t>möglichkeiten</w:t>
      </w:r>
      <w:r w:rsidR="00602E58">
        <w:t xml:space="preserve"> zu</w:t>
      </w:r>
      <w:r>
        <w:t xml:space="preserve"> </w:t>
      </w:r>
      <w:r w:rsidR="00215E28">
        <w:t>formulieren</w:t>
      </w:r>
      <w:r w:rsidR="00602E58">
        <w:t>. Sie verknüpfen die Inhalt</w:t>
      </w:r>
      <w:r>
        <w:t>e</w:t>
      </w:r>
      <w:r w:rsidR="00602E58">
        <w:t xml:space="preserve"> mit </w:t>
      </w:r>
      <w:r w:rsidR="009D25E2" w:rsidRPr="00B00CD5">
        <w:rPr>
          <w:color w:val="auto"/>
        </w:rPr>
        <w:t>Transferwissen</w:t>
      </w:r>
      <w:r w:rsidR="00602E58" w:rsidRPr="00B00CD5">
        <w:rPr>
          <w:color w:val="auto"/>
        </w:rPr>
        <w:t xml:space="preserve">, </w:t>
      </w:r>
      <w:r w:rsidR="003738BB">
        <w:rPr>
          <w:color w:val="auto"/>
        </w:rPr>
        <w:t xml:space="preserve">mit dem, </w:t>
      </w:r>
      <w:r w:rsidR="00602E58" w:rsidRPr="00B00CD5">
        <w:rPr>
          <w:color w:val="auto"/>
        </w:rPr>
        <w:t xml:space="preserve">was </w:t>
      </w:r>
      <w:r w:rsidR="00602E58">
        <w:t xml:space="preserve">sie bereits </w:t>
      </w:r>
      <w:r w:rsidR="009E7A0E">
        <w:t xml:space="preserve">in den Kurseinheiten vorher </w:t>
      </w:r>
      <w:r w:rsidR="00602E58">
        <w:t xml:space="preserve">gelernt haben. </w:t>
      </w:r>
    </w:p>
    <w:p w14:paraId="29EAC1ED" w14:textId="77777777" w:rsidR="009E7A0E" w:rsidRDefault="009E7A0E" w:rsidP="00FB5B00">
      <w:pPr>
        <w:pStyle w:val="Flietext"/>
      </w:pPr>
      <w:r>
        <w:t xml:space="preserve">Was ich damit sagen will ist, dass diese Vorgehensweise, dieses Konzept den Teilnehmenden nicht nur mehr Spaß gemacht hat, </w:t>
      </w:r>
      <w:r w:rsidR="009D25E2">
        <w:t xml:space="preserve">sondern </w:t>
      </w:r>
      <w:r>
        <w:t xml:space="preserve">sie </w:t>
      </w:r>
      <w:r w:rsidR="009D25E2">
        <w:t xml:space="preserve">waren </w:t>
      </w:r>
      <w:r>
        <w:t>aufmerksamer und</w:t>
      </w:r>
      <w:r w:rsidR="009D25E2">
        <w:t xml:space="preserve"> konnten</w:t>
      </w:r>
      <w:r>
        <w:t xml:space="preserve"> an vorhandenes Wissen anschließen. Vor allem ist </w:t>
      </w:r>
      <w:r w:rsidR="009D25E2">
        <w:t xml:space="preserve">es </w:t>
      </w:r>
      <w:r>
        <w:t>ja wichtig, dass das handlungsorientierte Lernen auch lernwirksam ist</w:t>
      </w:r>
      <w:r w:rsidR="00912952">
        <w:t xml:space="preserve">, </w:t>
      </w:r>
      <w:r w:rsidR="00967364">
        <w:t>und das war meine beste Erkenntnis daraus.</w:t>
      </w:r>
    </w:p>
    <w:p w14:paraId="2E1E61FD" w14:textId="77777777" w:rsidR="00FB5B00" w:rsidRDefault="00602E58" w:rsidP="00C423C0">
      <w:pPr>
        <w:pStyle w:val="Flietext"/>
        <w:rPr>
          <w:i/>
        </w:rPr>
      </w:pPr>
      <w:proofErr w:type="spellStart"/>
      <w:proofErr w:type="gramStart"/>
      <w:r w:rsidRPr="006E7732">
        <w:rPr>
          <w:b/>
          <w:i/>
        </w:rPr>
        <w:t>wb</w:t>
      </w:r>
      <w:proofErr w:type="spellEnd"/>
      <w:r w:rsidRPr="006E7732">
        <w:rPr>
          <w:b/>
          <w:i/>
        </w:rPr>
        <w:t>-web</w:t>
      </w:r>
      <w:proofErr w:type="gramEnd"/>
      <w:r w:rsidRPr="006E7732">
        <w:rPr>
          <w:b/>
          <w:i/>
        </w:rPr>
        <w:t>:</w:t>
      </w:r>
      <w:r w:rsidRPr="006E7732">
        <w:rPr>
          <w:i/>
        </w:rPr>
        <w:t xml:space="preserve"> </w:t>
      </w:r>
      <w:r>
        <w:rPr>
          <w:i/>
        </w:rPr>
        <w:t>Sie können diese Vorgehensweise also rundherum empfehlen</w:t>
      </w:r>
      <w:r w:rsidR="009E7A0E">
        <w:rPr>
          <w:i/>
        </w:rPr>
        <w:t>?</w:t>
      </w:r>
    </w:p>
    <w:p w14:paraId="5EA1E5EC" w14:textId="77777777" w:rsidR="00602E58" w:rsidRDefault="00602E58" w:rsidP="00C423C0">
      <w:pPr>
        <w:pStyle w:val="Flietext"/>
      </w:pPr>
      <w:r w:rsidRPr="006E7732">
        <w:rPr>
          <w:b/>
        </w:rPr>
        <w:t>Kerstin Goldschadt:</w:t>
      </w:r>
      <w:r>
        <w:rPr>
          <w:b/>
        </w:rPr>
        <w:t xml:space="preserve"> </w:t>
      </w:r>
      <w:r>
        <w:t>Auf jeden Fall. Ich denke jetzt schon darüber nach, ob ich nicht auch im Them</w:t>
      </w:r>
      <w:r w:rsidR="00967364">
        <w:t>enbereich</w:t>
      </w:r>
      <w:r>
        <w:t xml:space="preserve"> Marketing </w:t>
      </w:r>
      <w:r w:rsidR="00967364">
        <w:t xml:space="preserve">ein paar </w:t>
      </w:r>
      <w:r>
        <w:t>Lernkonzept</w:t>
      </w:r>
      <w:r w:rsidR="00967364">
        <w:t>e</w:t>
      </w:r>
      <w:r>
        <w:t xml:space="preserve"> entwickle, die Bewegung beinhalten. Ich kann das nur empfehlen und würde mir wünschen, dass auch andere Dozenten in der beruflichen Weite</w:t>
      </w:r>
      <w:r w:rsidR="00967364">
        <w:t xml:space="preserve">rbildung das mal ausprobieren. </w:t>
      </w:r>
    </w:p>
    <w:p w14:paraId="13BEB391" w14:textId="736933C2" w:rsidR="003803AC" w:rsidRPr="003803AC" w:rsidRDefault="00E7560B" w:rsidP="003803AC">
      <w:pPr>
        <w:pStyle w:val="Flietext"/>
        <w:rPr>
          <w:i/>
        </w:rPr>
      </w:pPr>
      <w:r w:rsidRPr="003803AC">
        <w:rPr>
          <w:i/>
        </w:rPr>
        <w:t>Lesen Sie dazu auch die Handlungsanleitung</w:t>
      </w:r>
      <w:r w:rsidR="003803AC" w:rsidRPr="003803AC">
        <w:rPr>
          <w:i/>
        </w:rPr>
        <w:t xml:space="preserve"> „Handlungsorientiertes Lernen“ auf </w:t>
      </w:r>
      <w:hyperlink r:id="rId13" w:history="1">
        <w:proofErr w:type="spellStart"/>
        <w:r w:rsidR="003803AC" w:rsidRPr="003803AC">
          <w:rPr>
            <w:rStyle w:val="Hyperlink"/>
            <w:i/>
          </w:rPr>
          <w:t>wb</w:t>
        </w:r>
        <w:proofErr w:type="spellEnd"/>
        <w:r w:rsidR="003803AC" w:rsidRPr="003803AC">
          <w:rPr>
            <w:rStyle w:val="Hyperlink"/>
            <w:i/>
          </w:rPr>
          <w:t>-web</w:t>
        </w:r>
      </w:hyperlink>
    </w:p>
    <w:p w14:paraId="565CCEC4" w14:textId="59AA7377" w:rsidR="00803AF4" w:rsidRPr="003803AC" w:rsidRDefault="00803AF4" w:rsidP="003803AC">
      <w:pPr>
        <w:pStyle w:val="Flietext"/>
        <w:rPr>
          <w:rFonts w:eastAsia="Times New Roman"/>
          <w:i/>
          <w:sz w:val="22"/>
        </w:rPr>
      </w:pPr>
      <w:r w:rsidRPr="003803AC">
        <w:rPr>
          <w:rFonts w:eastAsia="Times New Roman"/>
          <w:i/>
          <w:sz w:val="22"/>
        </w:rPr>
        <w:t xml:space="preserve">Kerstin Goldschadt ist Lehrende beim Bildungsträger „lernen </w:t>
      </w:r>
      <w:proofErr w:type="spellStart"/>
      <w:r w:rsidRPr="003803AC">
        <w:rPr>
          <w:rFonts w:eastAsia="Times New Roman"/>
          <w:i/>
          <w:sz w:val="22"/>
        </w:rPr>
        <w:t>bohlscheid</w:t>
      </w:r>
      <w:proofErr w:type="spellEnd"/>
      <w:r w:rsidRPr="003803AC">
        <w:rPr>
          <w:rFonts w:eastAsia="Times New Roman"/>
          <w:i/>
          <w:sz w:val="22"/>
        </w:rPr>
        <w:t xml:space="preserve"> </w:t>
      </w:r>
      <w:r w:rsidR="003738BB" w:rsidRPr="003803AC">
        <w:rPr>
          <w:rFonts w:eastAsia="Times New Roman"/>
          <w:i/>
          <w:sz w:val="22"/>
        </w:rPr>
        <w:t>–</w:t>
      </w:r>
      <w:r w:rsidRPr="003803AC">
        <w:rPr>
          <w:rFonts w:eastAsia="Times New Roman"/>
          <w:i/>
          <w:sz w:val="22"/>
        </w:rPr>
        <w:t xml:space="preserve"> Akademie für Bildungsprojekte GmbH“. Die Unterrichtspalette der Akademie umfasst alle kaufmännischen Bereiche, wie z.B. Betriebswirtschaftslehre, Volkswirtschaftslehre, Rechnungswesen sowie Arbeitserprobungen und ausbildungsbegleitende Maßnahmen für junge Auszubildende aller kaufmännischen Berufsgruppen. Als Fachlehrerin und Ausbilderin betreut Kerstin Goldschadt überwiegend angehende Industriekaufleute. Sie ist seit 2002 in der Erwachsenenbildung tätig, u.a. hat sie Tourismusmanagement im Bachelorstudiengang am „European Business College“ unterrichtet. Sie erfahren mehr </w:t>
      </w:r>
      <w:r w:rsidR="00516C8A" w:rsidRPr="003803AC">
        <w:rPr>
          <w:rFonts w:eastAsia="Times New Roman"/>
          <w:i/>
          <w:sz w:val="22"/>
        </w:rPr>
        <w:t xml:space="preserve">über die Akademie </w:t>
      </w:r>
      <w:r w:rsidRPr="003803AC">
        <w:rPr>
          <w:rFonts w:eastAsia="Times New Roman"/>
          <w:i/>
          <w:sz w:val="22"/>
        </w:rPr>
        <w:t xml:space="preserve">unter </w:t>
      </w:r>
      <w:hyperlink r:id="rId14" w:tgtFrame="_blank" w:history="1">
        <w:r w:rsidRPr="003803AC">
          <w:rPr>
            <w:rStyle w:val="Hyperlink"/>
            <w:rFonts w:eastAsia="Times New Roman"/>
            <w:i/>
            <w:iCs/>
            <w:color w:val="808080"/>
            <w:sz w:val="22"/>
          </w:rPr>
          <w:t>www.lernen-bohlscheid.de</w:t>
        </w:r>
      </w:hyperlink>
    </w:p>
    <w:sectPr w:rsidR="00803AF4" w:rsidRPr="003803AC"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8C69" w14:textId="77777777" w:rsidR="00C915CB" w:rsidRDefault="00C915CB" w:rsidP="00014AE4">
      <w:pPr>
        <w:spacing w:after="0" w:line="240" w:lineRule="auto"/>
      </w:pPr>
      <w:r>
        <w:separator/>
      </w:r>
    </w:p>
  </w:endnote>
  <w:endnote w:type="continuationSeparator" w:id="0">
    <w:p w14:paraId="4D411117" w14:textId="77777777" w:rsidR="00C915CB" w:rsidRDefault="00C915C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CD43" w14:textId="77777777" w:rsidR="00012360" w:rsidRDefault="0001236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4F9DFC5" wp14:editId="110A5B7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00D76F77" w14:textId="77777777" w:rsidR="00012360" w:rsidRDefault="00012360" w:rsidP="00DB4FF9">
    <w:pPr>
      <w:autoSpaceDE w:val="0"/>
      <w:autoSpaceDN w:val="0"/>
      <w:adjustRightInd w:val="0"/>
      <w:spacing w:after="0" w:line="240" w:lineRule="auto"/>
      <w:rPr>
        <w:rFonts w:ascii="DINPro" w:hAnsi="DINPro" w:cs="DINPro"/>
        <w:color w:val="333333"/>
        <w:sz w:val="16"/>
        <w:szCs w:val="16"/>
      </w:rPr>
    </w:pPr>
  </w:p>
  <w:p w14:paraId="63DBDFD3" w14:textId="77777777" w:rsidR="00012360" w:rsidRDefault="00012360" w:rsidP="00DB4FF9">
    <w:pPr>
      <w:autoSpaceDE w:val="0"/>
      <w:autoSpaceDN w:val="0"/>
      <w:adjustRightInd w:val="0"/>
      <w:spacing w:after="0" w:line="240" w:lineRule="auto"/>
      <w:rPr>
        <w:rFonts w:ascii="DINPro" w:hAnsi="DINPro" w:cs="DINPro"/>
        <w:color w:val="333333"/>
        <w:sz w:val="16"/>
        <w:szCs w:val="16"/>
      </w:rPr>
    </w:pPr>
  </w:p>
  <w:p w14:paraId="05269951" w14:textId="77777777" w:rsidR="00012360" w:rsidRPr="00DB4FF9" w:rsidRDefault="0001236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CB7F7" w14:textId="77777777" w:rsidR="00C915CB" w:rsidRDefault="00C915CB" w:rsidP="00014AE4">
      <w:pPr>
        <w:spacing w:after="0" w:line="240" w:lineRule="auto"/>
      </w:pPr>
      <w:r>
        <w:separator/>
      </w:r>
    </w:p>
  </w:footnote>
  <w:footnote w:type="continuationSeparator" w:id="0">
    <w:p w14:paraId="03528971" w14:textId="77777777" w:rsidR="00C915CB" w:rsidRDefault="00C915CB"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2E13" w14:textId="77777777" w:rsidR="00012360" w:rsidRDefault="00012360">
    <w:pPr>
      <w:pStyle w:val="Kopfzeile"/>
    </w:pPr>
    <w:r>
      <w:rPr>
        <w:noProof/>
        <w:lang w:eastAsia="de-DE"/>
      </w:rPr>
      <w:drawing>
        <wp:anchor distT="0" distB="0" distL="114300" distR="114300" simplePos="0" relativeHeight="251664384" behindDoc="1" locked="0" layoutInCell="1" allowOverlap="1" wp14:anchorId="39FC0F09" wp14:editId="15D9967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576D8CDF" wp14:editId="20C231B6">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562AD7B" w14:textId="77777777" w:rsidR="00012360" w:rsidRPr="00AC2223" w:rsidRDefault="00AD4F9E" w:rsidP="00C93D17">
                          <w:pPr>
                            <w:jc w:val="right"/>
                            <w:rPr>
                              <w:rFonts w:ascii="Arial" w:hAnsi="Arial" w:cs="Arial"/>
                              <w:i/>
                              <w:sz w:val="18"/>
                              <w:szCs w:val="18"/>
                            </w:rPr>
                          </w:pPr>
                          <w:hyperlink r:id="rId2" w:history="1">
                            <w:r w:rsidR="000123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D8CDF"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5562AD7B" w14:textId="77777777" w:rsidR="00012360" w:rsidRPr="00AC2223" w:rsidRDefault="0083183E" w:rsidP="00C93D17">
                    <w:pPr>
                      <w:jc w:val="right"/>
                      <w:rPr>
                        <w:rFonts w:ascii="Arial" w:hAnsi="Arial" w:cs="Arial"/>
                        <w:i/>
                        <w:sz w:val="18"/>
                        <w:szCs w:val="18"/>
                      </w:rPr>
                    </w:pPr>
                    <w:hyperlink r:id="rId3" w:history="1">
                      <w:r w:rsidR="0001236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501725"/>
    <w:multiLevelType w:val="hybridMultilevel"/>
    <w:tmpl w:val="29DE8EEA"/>
    <w:lvl w:ilvl="0" w:tplc="F774E314">
      <w:start w:val="1"/>
      <w:numFmt w:val="decimal"/>
      <w:lvlText w:val="%1."/>
      <w:lvlJc w:val="left"/>
      <w:pPr>
        <w:ind w:left="720" w:hanging="360"/>
      </w:pPr>
      <w:rPr>
        <w:rFonts w:ascii="Verdana" w:hAnsi="Verdana" w:hint="default"/>
        <w:b/>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2360"/>
    <w:rsid w:val="00014AE4"/>
    <w:rsid w:val="00014CFD"/>
    <w:rsid w:val="00042051"/>
    <w:rsid w:val="000459DC"/>
    <w:rsid w:val="00055C84"/>
    <w:rsid w:val="00056B01"/>
    <w:rsid w:val="000A44F1"/>
    <w:rsid w:val="000C6BAB"/>
    <w:rsid w:val="000E4BEB"/>
    <w:rsid w:val="000E5A0E"/>
    <w:rsid w:val="00117B5A"/>
    <w:rsid w:val="00137D21"/>
    <w:rsid w:val="0017476E"/>
    <w:rsid w:val="001F4666"/>
    <w:rsid w:val="00206FAA"/>
    <w:rsid w:val="00215E28"/>
    <w:rsid w:val="0022296F"/>
    <w:rsid w:val="002411D0"/>
    <w:rsid w:val="0030482E"/>
    <w:rsid w:val="003265BE"/>
    <w:rsid w:val="00333725"/>
    <w:rsid w:val="003738BB"/>
    <w:rsid w:val="003803AC"/>
    <w:rsid w:val="00442291"/>
    <w:rsid w:val="0048036C"/>
    <w:rsid w:val="004A1F6E"/>
    <w:rsid w:val="004A33CC"/>
    <w:rsid w:val="00506977"/>
    <w:rsid w:val="00510070"/>
    <w:rsid w:val="00516C8A"/>
    <w:rsid w:val="00527C57"/>
    <w:rsid w:val="005462AD"/>
    <w:rsid w:val="00566AD1"/>
    <w:rsid w:val="00574BEB"/>
    <w:rsid w:val="00593B31"/>
    <w:rsid w:val="005B2946"/>
    <w:rsid w:val="005C0361"/>
    <w:rsid w:val="006027BA"/>
    <w:rsid w:val="00602E58"/>
    <w:rsid w:val="006119B6"/>
    <w:rsid w:val="0061648F"/>
    <w:rsid w:val="00621195"/>
    <w:rsid w:val="006246A2"/>
    <w:rsid w:val="00635D7A"/>
    <w:rsid w:val="0067451F"/>
    <w:rsid w:val="006D5D2F"/>
    <w:rsid w:val="006E7732"/>
    <w:rsid w:val="00707C6D"/>
    <w:rsid w:val="00723B4B"/>
    <w:rsid w:val="00745EE5"/>
    <w:rsid w:val="0074684B"/>
    <w:rsid w:val="00766381"/>
    <w:rsid w:val="007774AF"/>
    <w:rsid w:val="007930AE"/>
    <w:rsid w:val="00803AF4"/>
    <w:rsid w:val="0083183E"/>
    <w:rsid w:val="00847CB2"/>
    <w:rsid w:val="00862F3E"/>
    <w:rsid w:val="00865EE3"/>
    <w:rsid w:val="008C1D48"/>
    <w:rsid w:val="008F129C"/>
    <w:rsid w:val="00902566"/>
    <w:rsid w:val="00912952"/>
    <w:rsid w:val="00913C77"/>
    <w:rsid w:val="009357F1"/>
    <w:rsid w:val="00943731"/>
    <w:rsid w:val="0095483E"/>
    <w:rsid w:val="00967364"/>
    <w:rsid w:val="009D25E2"/>
    <w:rsid w:val="009E7A0E"/>
    <w:rsid w:val="009F5E5B"/>
    <w:rsid w:val="00A3551A"/>
    <w:rsid w:val="00A40663"/>
    <w:rsid w:val="00A4490E"/>
    <w:rsid w:val="00A651A5"/>
    <w:rsid w:val="00A7652F"/>
    <w:rsid w:val="00AC2223"/>
    <w:rsid w:val="00AD4F9E"/>
    <w:rsid w:val="00B00CD5"/>
    <w:rsid w:val="00B01655"/>
    <w:rsid w:val="00B11ED0"/>
    <w:rsid w:val="00B230AF"/>
    <w:rsid w:val="00B27E74"/>
    <w:rsid w:val="00B37840"/>
    <w:rsid w:val="00B64D7E"/>
    <w:rsid w:val="00B70DAA"/>
    <w:rsid w:val="00BC2391"/>
    <w:rsid w:val="00BC7D80"/>
    <w:rsid w:val="00C07190"/>
    <w:rsid w:val="00C3075E"/>
    <w:rsid w:val="00C423C0"/>
    <w:rsid w:val="00C66936"/>
    <w:rsid w:val="00C675B9"/>
    <w:rsid w:val="00C915CB"/>
    <w:rsid w:val="00C93D17"/>
    <w:rsid w:val="00CA33A1"/>
    <w:rsid w:val="00CA6E1D"/>
    <w:rsid w:val="00CB7D0B"/>
    <w:rsid w:val="00CE48FE"/>
    <w:rsid w:val="00D041F5"/>
    <w:rsid w:val="00D17A67"/>
    <w:rsid w:val="00DB4FF9"/>
    <w:rsid w:val="00E056E0"/>
    <w:rsid w:val="00E53294"/>
    <w:rsid w:val="00E5546C"/>
    <w:rsid w:val="00E678F7"/>
    <w:rsid w:val="00E72D98"/>
    <w:rsid w:val="00E7560B"/>
    <w:rsid w:val="00E84DD0"/>
    <w:rsid w:val="00ED0DBD"/>
    <w:rsid w:val="00ED65AA"/>
    <w:rsid w:val="00ED71D5"/>
    <w:rsid w:val="00EE3EE3"/>
    <w:rsid w:val="00F02F8C"/>
    <w:rsid w:val="00F822AC"/>
    <w:rsid w:val="00FB5B00"/>
    <w:rsid w:val="00FD3A72"/>
    <w:rsid w:val="00FD4313"/>
    <w:rsid w:val="00FE5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C720FD"/>
  <w15:docId w15:val="{A066840B-9B20-48AB-A2D6-6ACCCF9C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30482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Kommentarzeichen">
    <w:name w:val="annotation reference"/>
    <w:basedOn w:val="Absatz-Standardschriftart"/>
    <w:uiPriority w:val="99"/>
    <w:semiHidden/>
    <w:unhideWhenUsed/>
    <w:rsid w:val="00C66936"/>
    <w:rPr>
      <w:sz w:val="16"/>
      <w:szCs w:val="16"/>
    </w:rPr>
  </w:style>
  <w:style w:type="paragraph" w:styleId="Kommentartext">
    <w:name w:val="annotation text"/>
    <w:basedOn w:val="Standard"/>
    <w:link w:val="KommentartextZchn"/>
    <w:uiPriority w:val="99"/>
    <w:semiHidden/>
    <w:unhideWhenUsed/>
    <w:rsid w:val="00C669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936"/>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C66936"/>
    <w:rPr>
      <w:b/>
      <w:bCs/>
    </w:rPr>
  </w:style>
  <w:style w:type="character" w:customStyle="1" w:styleId="KommentarthemaZchn">
    <w:name w:val="Kommentarthema Zchn"/>
    <w:basedOn w:val="KommentartextZchn"/>
    <w:link w:val="Kommentarthema"/>
    <w:uiPriority w:val="99"/>
    <w:semiHidden/>
    <w:rsid w:val="00C66936"/>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9071081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quillink\AppData\Local\Microsoft\Windows\Temporary%20Internet%20Files\Content.Outlook\1DX7S053\wb-web.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rnen-bohlscheid.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EB45-D5E2-4039-8C9A-33156B81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FD283D16.dotm</Template>
  <TotalTime>0</TotalTime>
  <Pages>6</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4</cp:revision>
  <cp:lastPrinted>2015-10-16T10:30:00Z</cp:lastPrinted>
  <dcterms:created xsi:type="dcterms:W3CDTF">2016-03-21T08:46:00Z</dcterms:created>
  <dcterms:modified xsi:type="dcterms:W3CDTF">2016-03-21T10:08:00Z</dcterms:modified>
</cp:coreProperties>
</file>